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pPr>
      <w:r>
        <w:rPr>
          <w:rFonts w:hint="eastAsia"/>
        </w:rPr>
        <w:t>附件7：</w:t>
      </w: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rPr>
          <w:rFonts w:ascii="华文中宋" w:hAnsi="华文中宋" w:eastAsia="华文中宋" w:cs="宋体"/>
          <w:b/>
          <w:color w:val="auto"/>
          <w:kern w:val="0"/>
          <w:sz w:val="52"/>
          <w:szCs w:val="52"/>
        </w:rPr>
      </w:pPr>
    </w:p>
    <w:p>
      <w:pPr>
        <w:spacing w:line="540" w:lineRule="exact"/>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方正小标宋_GBK" w:hAnsi="华文中宋" w:eastAsia="方正小标宋_GBK" w:cs="宋体"/>
          <w:b/>
          <w:color w:val="auto"/>
          <w:kern w:val="0"/>
          <w:sz w:val="48"/>
          <w:szCs w:val="48"/>
        </w:rPr>
      </w:pPr>
      <w:bookmarkStart w:id="0" w:name="_Hlk70355250"/>
      <w:r>
        <w:rPr>
          <w:rFonts w:hint="eastAsia" w:ascii="方正小标宋_GBK" w:hAnsi="华文中宋" w:eastAsia="方正小标宋_GBK" w:cs="宋体"/>
          <w:b/>
          <w:color w:val="auto"/>
          <w:kern w:val="0"/>
          <w:sz w:val="48"/>
          <w:szCs w:val="48"/>
        </w:rPr>
        <w:t>伊犁州</w:t>
      </w:r>
      <w:r>
        <w:rPr>
          <w:rFonts w:hint="eastAsia" w:ascii="方正小标宋_GBK" w:hAnsi="华文中宋" w:eastAsia="方正小标宋_GBK" w:cs="宋体"/>
          <w:b/>
          <w:color w:val="auto"/>
          <w:kern w:val="0"/>
          <w:sz w:val="48"/>
          <w:szCs w:val="48"/>
          <w:lang w:val="en-US" w:eastAsia="zh-CN"/>
        </w:rPr>
        <w:t>特克斯县人民医院</w:t>
      </w:r>
      <w:r>
        <w:rPr>
          <w:rFonts w:hint="eastAsia" w:ascii="方正小标宋_GBK" w:hAnsi="华文中宋" w:eastAsia="方正小标宋_GBK" w:cs="宋体"/>
          <w:b/>
          <w:color w:val="auto"/>
          <w:kern w:val="0"/>
          <w:sz w:val="48"/>
          <w:szCs w:val="48"/>
        </w:rPr>
        <w:t>部门单位整体支出绩效自评报告</w:t>
      </w:r>
    </w:p>
    <w:bookmarkEnd w:id="0"/>
    <w:p>
      <w:pPr>
        <w:spacing w:line="540" w:lineRule="exact"/>
        <w:jc w:val="center"/>
        <w:rPr>
          <w:rFonts w:ascii="华文中宋" w:hAnsi="华文中宋" w:eastAsia="华文中宋" w:cs="宋体"/>
          <w:b/>
          <w:color w:val="auto"/>
          <w:kern w:val="0"/>
          <w:sz w:val="52"/>
          <w:szCs w:val="52"/>
        </w:rPr>
      </w:pPr>
    </w:p>
    <w:p>
      <w:pPr>
        <w:spacing w:line="540" w:lineRule="exact"/>
        <w:jc w:val="center"/>
        <w:rPr>
          <w:rFonts w:hAnsi="宋体" w:eastAsia="仿宋_GB2312" w:cs="宋体"/>
          <w:color w:val="auto"/>
          <w:kern w:val="0"/>
          <w:sz w:val="36"/>
          <w:szCs w:val="36"/>
        </w:rPr>
      </w:pPr>
      <w:r>
        <w:rPr>
          <w:rFonts w:hint="eastAsia" w:hAnsi="宋体" w:eastAsia="仿宋_GB2312" w:cs="宋体"/>
          <w:color w:val="auto"/>
          <w:kern w:val="0"/>
          <w:sz w:val="36"/>
          <w:szCs w:val="36"/>
        </w:rPr>
        <w:t>（</w:t>
      </w:r>
      <w:r>
        <w:rPr>
          <w:rFonts w:hAnsi="宋体" w:eastAsia="仿宋_GB2312" w:cs="宋体"/>
          <w:color w:val="auto"/>
          <w:kern w:val="0"/>
          <w:sz w:val="36"/>
          <w:szCs w:val="36"/>
        </w:rPr>
        <w:t>2021</w:t>
      </w:r>
      <w:r>
        <w:rPr>
          <w:rFonts w:hint="eastAsia" w:hAnsi="宋体" w:eastAsia="仿宋_GB2312" w:cs="宋体"/>
          <w:color w:val="auto"/>
          <w:kern w:val="0"/>
          <w:sz w:val="36"/>
          <w:szCs w:val="36"/>
        </w:rPr>
        <w:t>年度）</w:t>
      </w: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rPr>
          <w:rFonts w:hAnsi="宋体" w:eastAsia="仿宋_GB2312" w:cs="宋体"/>
          <w:color w:val="auto"/>
          <w:kern w:val="0"/>
          <w:sz w:val="30"/>
          <w:szCs w:val="30"/>
        </w:rPr>
      </w:pPr>
    </w:p>
    <w:p>
      <w:pPr>
        <w:spacing w:line="700" w:lineRule="exact"/>
        <w:jc w:val="left"/>
        <w:rPr>
          <w:rFonts w:hAnsi="宋体" w:eastAsia="仿宋_GB2312" w:cs="宋体"/>
          <w:color w:val="auto"/>
          <w:kern w:val="0"/>
          <w:sz w:val="36"/>
          <w:szCs w:val="36"/>
        </w:rPr>
      </w:pPr>
      <w:r>
        <w:rPr>
          <w:rFonts w:hint="eastAsia" w:hAnsi="宋体" w:eastAsia="仿宋_GB2312" w:cs="宋体"/>
          <w:color w:val="auto"/>
          <w:kern w:val="0"/>
          <w:sz w:val="36"/>
          <w:szCs w:val="36"/>
        </w:rPr>
        <w:t xml:space="preserve">  </w:t>
      </w:r>
    </w:p>
    <w:p>
      <w:pPr>
        <w:spacing w:line="700" w:lineRule="exact"/>
        <w:ind w:firstLine="849" w:firstLineChars="236"/>
        <w:jc w:val="left"/>
        <w:rPr>
          <w:rFonts w:hint="eastAsia" w:hAnsi="宋体" w:eastAsia="仿宋_GB2312" w:cs="宋体"/>
          <w:color w:val="auto"/>
          <w:kern w:val="0"/>
          <w:sz w:val="36"/>
          <w:szCs w:val="36"/>
        </w:rPr>
      </w:pPr>
      <w:r>
        <w:rPr>
          <w:rFonts w:hint="eastAsia" w:hAnsi="宋体" w:eastAsia="仿宋_GB2312" w:cs="宋体"/>
          <w:color w:val="auto"/>
          <w:kern w:val="0"/>
          <w:sz w:val="36"/>
          <w:szCs w:val="36"/>
        </w:rPr>
        <w:t>部门单位名称（公章）：</w:t>
      </w:r>
      <w:r>
        <w:rPr>
          <w:rFonts w:hint="eastAsia" w:hAnsi="宋体" w:eastAsia="仿宋_GB2312" w:cs="宋体"/>
          <w:color w:val="auto"/>
          <w:kern w:val="0"/>
          <w:sz w:val="36"/>
          <w:szCs w:val="36"/>
          <w:lang w:val="en-US" w:eastAsia="zh-CN"/>
        </w:rPr>
        <w:t>特克斯县人民医院</w:t>
      </w:r>
    </w:p>
    <w:p>
      <w:pPr>
        <w:spacing w:line="700" w:lineRule="exact"/>
        <w:ind w:firstLine="849" w:firstLineChars="236"/>
        <w:jc w:val="left"/>
        <w:rPr>
          <w:rFonts w:hAnsi="宋体" w:eastAsia="仿宋_GB2312" w:cs="宋体"/>
          <w:color w:val="auto"/>
          <w:kern w:val="0"/>
          <w:sz w:val="36"/>
          <w:szCs w:val="36"/>
        </w:rPr>
      </w:pPr>
      <w:r>
        <w:rPr>
          <w:rFonts w:hint="eastAsia" w:hAnsi="宋体" w:eastAsia="仿宋_GB2312" w:cs="宋体"/>
          <w:color w:val="auto"/>
          <w:kern w:val="0"/>
          <w:sz w:val="36"/>
          <w:szCs w:val="36"/>
        </w:rPr>
        <w:t>填报时间：</w:t>
      </w:r>
      <w:r>
        <w:rPr>
          <w:rFonts w:hAnsi="宋体" w:eastAsia="仿宋_GB2312" w:cs="宋体"/>
          <w:color w:val="auto"/>
          <w:kern w:val="0"/>
          <w:sz w:val="36"/>
          <w:szCs w:val="36"/>
        </w:rPr>
        <w:t>2022</w:t>
      </w:r>
      <w:r>
        <w:rPr>
          <w:rFonts w:hint="eastAsia" w:hAnsi="宋体" w:eastAsia="仿宋_GB2312" w:cs="宋体"/>
          <w:color w:val="auto"/>
          <w:kern w:val="0"/>
          <w:sz w:val="36"/>
          <w:szCs w:val="36"/>
        </w:rPr>
        <w:t xml:space="preserve"> 年 </w:t>
      </w:r>
      <w:r>
        <w:rPr>
          <w:rFonts w:hint="eastAsia" w:hAnsi="宋体" w:eastAsia="仿宋_GB2312" w:cs="宋体"/>
          <w:color w:val="auto"/>
          <w:kern w:val="0"/>
          <w:sz w:val="36"/>
          <w:szCs w:val="36"/>
          <w:lang w:val="en-US" w:eastAsia="zh-CN"/>
        </w:rPr>
        <w:t>4</w:t>
      </w:r>
      <w:r>
        <w:rPr>
          <w:rFonts w:hint="eastAsia" w:hAnsi="宋体" w:eastAsia="仿宋_GB2312" w:cs="宋体"/>
          <w:color w:val="auto"/>
          <w:kern w:val="0"/>
          <w:sz w:val="36"/>
          <w:szCs w:val="36"/>
        </w:rPr>
        <w:t xml:space="preserve">月 </w:t>
      </w:r>
      <w:r>
        <w:rPr>
          <w:rFonts w:hint="eastAsia" w:hAnsi="宋体" w:eastAsia="仿宋_GB2312" w:cs="宋体"/>
          <w:color w:val="auto"/>
          <w:kern w:val="0"/>
          <w:sz w:val="36"/>
          <w:szCs w:val="36"/>
          <w:lang w:val="en-US" w:eastAsia="zh-CN"/>
        </w:rPr>
        <w:t>26</w:t>
      </w:r>
      <w:r>
        <w:rPr>
          <w:rFonts w:hint="eastAsia" w:hAnsi="宋体" w:eastAsia="仿宋_GB2312" w:cs="宋体"/>
          <w:color w:val="auto"/>
          <w:kern w:val="0"/>
          <w:sz w:val="36"/>
          <w:szCs w:val="36"/>
        </w:rPr>
        <w:t>日</w:t>
      </w:r>
    </w:p>
    <w:p>
      <w:pPr>
        <w:pStyle w:val="5"/>
        <w:spacing w:line="360" w:lineRule="auto"/>
        <w:rPr>
          <w:rFonts w:ascii="仿宋" w:hAnsi="仿宋" w:eastAsia="仿宋"/>
          <w:color w:val="auto"/>
          <w:sz w:val="36"/>
          <w:szCs w:val="36"/>
          <w:lang w:bidi="ar"/>
        </w:rPr>
      </w:pPr>
      <w:bookmarkStart w:id="1" w:name="_Toc70450289"/>
      <w:r>
        <w:rPr>
          <w:rFonts w:hint="eastAsia" w:ascii="仿宋" w:hAnsi="仿宋" w:eastAsia="仿宋"/>
          <w:color w:val="auto"/>
          <w:sz w:val="36"/>
          <w:szCs w:val="36"/>
          <w:lang w:bidi="ar"/>
        </w:rPr>
        <w:t>一、基本概况</w:t>
      </w:r>
      <w:bookmarkEnd w:id="1"/>
    </w:p>
    <w:p>
      <w:pPr>
        <w:pStyle w:val="6"/>
        <w:spacing w:line="360" w:lineRule="auto"/>
        <w:rPr>
          <w:rStyle w:val="19"/>
          <w:rFonts w:ascii="仿宋" w:hAnsi="仿宋" w:eastAsia="仿宋"/>
          <w:b/>
          <w:bCs/>
          <w:color w:val="auto"/>
        </w:rPr>
      </w:pPr>
      <w:bookmarkStart w:id="2" w:name="_Toc70450290"/>
      <w:r>
        <w:rPr>
          <w:rStyle w:val="19"/>
          <w:rFonts w:hint="eastAsia" w:ascii="仿宋" w:hAnsi="仿宋" w:eastAsia="仿宋"/>
          <w:b/>
          <w:bCs/>
          <w:color w:val="auto"/>
        </w:rPr>
        <w:t>（一）部门单位基本情况</w:t>
      </w:r>
      <w:bookmarkEnd w:id="2"/>
    </w:p>
    <w:p>
      <w:pPr>
        <w:pStyle w:val="7"/>
        <w:spacing w:line="360" w:lineRule="auto"/>
        <w:ind w:firstLine="562" w:firstLineChars="200"/>
        <w:rPr>
          <w:rStyle w:val="19"/>
          <w:rFonts w:hint="eastAsia" w:ascii="仿宋" w:hAnsi="仿宋" w:eastAsia="仿宋"/>
          <w:b/>
          <w:bCs/>
          <w:color w:val="auto"/>
        </w:rPr>
      </w:pPr>
      <w:bookmarkStart w:id="3" w:name="_Toc70450291"/>
      <w:r>
        <w:rPr>
          <w:rStyle w:val="19"/>
          <w:rFonts w:ascii="仿宋" w:hAnsi="仿宋" w:eastAsia="仿宋"/>
          <w:b/>
          <w:bCs/>
          <w:color w:val="auto"/>
        </w:rPr>
        <w:t>1</w:t>
      </w:r>
      <w:r>
        <w:rPr>
          <w:rStyle w:val="19"/>
          <w:rFonts w:hint="eastAsia" w:ascii="仿宋" w:hAnsi="仿宋" w:eastAsia="仿宋"/>
          <w:b/>
          <w:bCs/>
          <w:color w:val="auto"/>
        </w:rPr>
        <w:t>、主要职能</w:t>
      </w:r>
      <w:bookmarkEnd w:id="3"/>
      <w:bookmarkStart w:id="4" w:name="_Toc70450292"/>
    </w:p>
    <w:p>
      <w:pPr>
        <w:pStyle w:val="7"/>
        <w:keepNext/>
        <w:keepLines/>
        <w:pageBreakBefore w:val="0"/>
        <w:widowControl w:val="0"/>
        <w:kinsoku/>
        <w:wordWrap/>
        <w:overflowPunct/>
        <w:topLinePunct w:val="0"/>
        <w:autoSpaceDE/>
        <w:autoSpaceDN/>
        <w:bidi w:val="0"/>
        <w:adjustRightInd/>
        <w:snapToGrid/>
        <w:spacing w:line="240" w:lineRule="atLeast"/>
        <w:ind w:firstLine="408" w:firstLineChars="150"/>
        <w:textAlignment w:val="auto"/>
        <w:rPr>
          <w:rStyle w:val="19"/>
          <w:rFonts w:hint="eastAsia" w:ascii="仿宋_GB2312" w:hAnsi="楷体" w:eastAsia="仿宋_GB2312" w:cstheme="minorBidi"/>
          <w:b w:val="0"/>
          <w:bCs/>
          <w:color w:val="auto"/>
          <w:spacing w:val="-4"/>
          <w:kern w:val="2"/>
          <w:sz w:val="28"/>
          <w:szCs w:val="28"/>
          <w:lang w:val="en-US" w:eastAsia="zh-CN" w:bidi="ar-SA"/>
        </w:rPr>
      </w:pPr>
      <w:r>
        <w:rPr>
          <w:rStyle w:val="19"/>
          <w:rFonts w:hint="eastAsia" w:ascii="仿宋_GB2312" w:hAnsi="楷体" w:eastAsia="仿宋_GB2312" w:cstheme="minorBidi"/>
          <w:b w:val="0"/>
          <w:bCs/>
          <w:color w:val="auto"/>
          <w:spacing w:val="-4"/>
          <w:kern w:val="2"/>
          <w:sz w:val="28"/>
          <w:szCs w:val="28"/>
          <w:lang w:val="en-US" w:eastAsia="zh-CN" w:bidi="ar-SA"/>
        </w:rPr>
        <w:t>（1）为全县人民身体健康提供医疗与护理保健服务。承担急危重症和疑难病症诊治任务，开展双向转诊。</w:t>
      </w:r>
    </w:p>
    <w:p>
      <w:pPr>
        <w:pStyle w:val="7"/>
        <w:keepNext/>
        <w:keepLines/>
        <w:pageBreakBefore w:val="0"/>
        <w:widowControl w:val="0"/>
        <w:kinsoku/>
        <w:wordWrap/>
        <w:overflowPunct/>
        <w:topLinePunct w:val="0"/>
        <w:autoSpaceDE/>
        <w:autoSpaceDN/>
        <w:bidi w:val="0"/>
        <w:adjustRightInd/>
        <w:snapToGrid/>
        <w:spacing w:line="240" w:lineRule="atLeast"/>
        <w:ind w:firstLine="408" w:firstLineChars="150"/>
        <w:textAlignment w:val="auto"/>
        <w:rPr>
          <w:rStyle w:val="19"/>
          <w:rFonts w:hint="eastAsia" w:ascii="仿宋_GB2312" w:hAnsi="楷体" w:eastAsia="仿宋_GB2312" w:cstheme="minorBidi"/>
          <w:b w:val="0"/>
          <w:bCs/>
          <w:color w:val="auto"/>
          <w:spacing w:val="-4"/>
          <w:kern w:val="2"/>
          <w:sz w:val="28"/>
          <w:szCs w:val="28"/>
          <w:lang w:val="en-US" w:eastAsia="zh-CN" w:bidi="ar-SA"/>
        </w:rPr>
      </w:pPr>
      <w:r>
        <w:rPr>
          <w:rStyle w:val="19"/>
          <w:rFonts w:hint="eastAsia" w:ascii="仿宋_GB2312" w:hAnsi="楷体" w:eastAsia="仿宋_GB2312" w:cstheme="minorBidi"/>
          <w:b w:val="0"/>
          <w:bCs/>
          <w:color w:val="auto"/>
          <w:spacing w:val="-4"/>
          <w:kern w:val="2"/>
          <w:sz w:val="28"/>
          <w:szCs w:val="28"/>
          <w:lang w:val="en-US" w:eastAsia="zh-CN" w:bidi="ar-SA"/>
        </w:rPr>
        <w:t>（2）承担灾害事故的紧急救援及院内急救任务。</w:t>
      </w:r>
    </w:p>
    <w:p>
      <w:pPr>
        <w:pStyle w:val="7"/>
        <w:keepNext/>
        <w:keepLines/>
        <w:pageBreakBefore w:val="0"/>
        <w:widowControl w:val="0"/>
        <w:kinsoku/>
        <w:wordWrap/>
        <w:overflowPunct/>
        <w:topLinePunct w:val="0"/>
        <w:autoSpaceDE/>
        <w:autoSpaceDN/>
        <w:bidi w:val="0"/>
        <w:adjustRightInd/>
        <w:snapToGrid/>
        <w:spacing w:line="240" w:lineRule="atLeast"/>
        <w:ind w:firstLine="408" w:firstLineChars="150"/>
        <w:textAlignment w:val="auto"/>
        <w:rPr>
          <w:rStyle w:val="19"/>
          <w:rFonts w:hint="eastAsia" w:ascii="仿宋_GB2312" w:hAnsi="楷体" w:eastAsia="仿宋_GB2312" w:cstheme="minorBidi"/>
          <w:b w:val="0"/>
          <w:bCs/>
          <w:color w:val="auto"/>
          <w:spacing w:val="-4"/>
          <w:kern w:val="2"/>
          <w:sz w:val="28"/>
          <w:szCs w:val="28"/>
          <w:lang w:val="en-US" w:eastAsia="zh-CN" w:bidi="ar-SA"/>
        </w:rPr>
      </w:pPr>
      <w:r>
        <w:rPr>
          <w:rStyle w:val="19"/>
          <w:rFonts w:hint="eastAsia" w:ascii="仿宋_GB2312" w:hAnsi="楷体" w:eastAsia="仿宋_GB2312" w:cstheme="minorBidi"/>
          <w:b w:val="0"/>
          <w:bCs/>
          <w:color w:val="auto"/>
          <w:spacing w:val="-4"/>
          <w:kern w:val="2"/>
          <w:sz w:val="28"/>
          <w:szCs w:val="28"/>
          <w:lang w:val="en-US" w:eastAsia="zh-CN" w:bidi="ar-SA"/>
        </w:rPr>
        <w:t>（3）开展心理卫生、遗传咨询等门诊服务和支持、指导社区、护理、康复医疗服务。</w:t>
      </w:r>
    </w:p>
    <w:p>
      <w:pPr>
        <w:pStyle w:val="7"/>
        <w:keepNext/>
        <w:keepLines/>
        <w:pageBreakBefore w:val="0"/>
        <w:widowControl w:val="0"/>
        <w:kinsoku/>
        <w:wordWrap/>
        <w:overflowPunct/>
        <w:topLinePunct w:val="0"/>
        <w:autoSpaceDE/>
        <w:autoSpaceDN/>
        <w:bidi w:val="0"/>
        <w:adjustRightInd/>
        <w:snapToGrid/>
        <w:spacing w:line="240" w:lineRule="atLeast"/>
        <w:ind w:firstLine="408" w:firstLineChars="150"/>
        <w:textAlignment w:val="auto"/>
        <w:rPr>
          <w:rStyle w:val="19"/>
          <w:rFonts w:hint="eastAsia" w:ascii="仿宋_GB2312" w:hAnsi="楷体" w:eastAsia="仿宋_GB2312" w:cstheme="minorBidi"/>
          <w:b w:val="0"/>
          <w:bCs/>
          <w:color w:val="auto"/>
          <w:spacing w:val="-4"/>
          <w:kern w:val="2"/>
          <w:sz w:val="28"/>
          <w:szCs w:val="28"/>
          <w:lang w:val="en-US" w:eastAsia="zh-CN" w:bidi="ar-SA"/>
        </w:rPr>
      </w:pPr>
      <w:r>
        <w:rPr>
          <w:rStyle w:val="19"/>
          <w:rFonts w:hint="eastAsia" w:ascii="仿宋_GB2312" w:hAnsi="楷体" w:eastAsia="仿宋_GB2312" w:cstheme="minorBidi"/>
          <w:b w:val="0"/>
          <w:bCs/>
          <w:color w:val="auto"/>
          <w:spacing w:val="-4"/>
          <w:kern w:val="2"/>
          <w:sz w:val="28"/>
          <w:szCs w:val="28"/>
          <w:lang w:val="en-US" w:eastAsia="zh-CN" w:bidi="ar-SA"/>
        </w:rPr>
        <w:t>（4）承担大中专医学院校的临床教学和毕业实习、培养高级临床医学人才，并承担下级医疗机构技术骨干的临床专业进修任务。</w:t>
      </w:r>
    </w:p>
    <w:p>
      <w:pPr>
        <w:pStyle w:val="7"/>
        <w:keepNext/>
        <w:keepLines/>
        <w:pageBreakBefore w:val="0"/>
        <w:widowControl w:val="0"/>
        <w:kinsoku/>
        <w:wordWrap/>
        <w:overflowPunct/>
        <w:topLinePunct w:val="0"/>
        <w:autoSpaceDE/>
        <w:autoSpaceDN/>
        <w:bidi w:val="0"/>
        <w:adjustRightInd/>
        <w:snapToGrid/>
        <w:spacing w:line="240" w:lineRule="atLeast"/>
        <w:ind w:firstLine="408" w:firstLineChars="150"/>
        <w:textAlignment w:val="auto"/>
        <w:rPr>
          <w:rStyle w:val="19"/>
          <w:rFonts w:hint="eastAsia" w:ascii="仿宋_GB2312" w:hAnsi="楷体" w:eastAsia="仿宋_GB2312" w:cstheme="minorBidi"/>
          <w:b w:val="0"/>
          <w:bCs/>
          <w:color w:val="auto"/>
          <w:spacing w:val="-4"/>
          <w:kern w:val="2"/>
          <w:sz w:val="28"/>
          <w:szCs w:val="28"/>
          <w:lang w:val="en-US" w:eastAsia="zh-CN" w:bidi="ar-SA"/>
        </w:rPr>
      </w:pPr>
      <w:r>
        <w:rPr>
          <w:rStyle w:val="19"/>
          <w:rFonts w:hint="eastAsia" w:ascii="仿宋_GB2312" w:hAnsi="楷体" w:eastAsia="仿宋_GB2312" w:cstheme="minorBidi"/>
          <w:b w:val="0"/>
          <w:bCs/>
          <w:color w:val="auto"/>
          <w:spacing w:val="-4"/>
          <w:kern w:val="2"/>
          <w:sz w:val="28"/>
          <w:szCs w:val="28"/>
          <w:lang w:val="en-US" w:eastAsia="zh-CN" w:bidi="ar-SA"/>
        </w:rPr>
        <w:t>（5）履行对下级医疗机构业务技术指导，并建立经常性的技术指导与合作关系，帮助开展新技术、新项目，解决疑难问题，培养卫生技术和管理人才。完成卫生行政部门规定的卫生支援工作。</w:t>
      </w:r>
    </w:p>
    <w:p>
      <w:pPr>
        <w:pStyle w:val="7"/>
        <w:keepNext/>
        <w:keepLines/>
        <w:pageBreakBefore w:val="0"/>
        <w:widowControl w:val="0"/>
        <w:kinsoku/>
        <w:wordWrap/>
        <w:overflowPunct/>
        <w:topLinePunct w:val="0"/>
        <w:autoSpaceDE/>
        <w:autoSpaceDN/>
        <w:bidi w:val="0"/>
        <w:adjustRightInd/>
        <w:snapToGrid/>
        <w:spacing w:line="240" w:lineRule="atLeast"/>
        <w:ind w:firstLine="408" w:firstLineChars="150"/>
        <w:textAlignment w:val="auto"/>
        <w:rPr>
          <w:rStyle w:val="19"/>
          <w:rFonts w:hint="eastAsia" w:ascii="仿宋_GB2312" w:hAnsi="楷体" w:eastAsia="仿宋_GB2312" w:cstheme="minorBidi"/>
          <w:b w:val="0"/>
          <w:bCs/>
          <w:color w:val="auto"/>
          <w:spacing w:val="-4"/>
          <w:kern w:val="2"/>
          <w:sz w:val="28"/>
          <w:szCs w:val="28"/>
          <w:lang w:val="en-US" w:eastAsia="zh-CN" w:bidi="ar-SA"/>
        </w:rPr>
      </w:pPr>
      <w:r>
        <w:rPr>
          <w:rStyle w:val="19"/>
          <w:rFonts w:hint="eastAsia" w:ascii="仿宋_GB2312" w:hAnsi="楷体" w:eastAsia="仿宋_GB2312" w:cstheme="minorBidi"/>
          <w:b w:val="0"/>
          <w:bCs/>
          <w:color w:val="auto"/>
          <w:spacing w:val="-4"/>
          <w:kern w:val="2"/>
          <w:sz w:val="28"/>
          <w:szCs w:val="28"/>
          <w:lang w:val="en-US" w:eastAsia="zh-CN" w:bidi="ar-SA"/>
        </w:rPr>
        <w:t>（6）认真做好医疗诊断、治疗、护理工作，预防接种、健康体检等工作。做好医院的教学、科研工作。负责完成各乡镇卫生院人员进修培训和各大院校毕业生的实习带教工作。</w:t>
      </w:r>
    </w:p>
    <w:p>
      <w:pPr>
        <w:pStyle w:val="7"/>
        <w:keepNext/>
        <w:keepLines/>
        <w:pageBreakBefore w:val="0"/>
        <w:widowControl w:val="0"/>
        <w:kinsoku/>
        <w:wordWrap/>
        <w:overflowPunct/>
        <w:topLinePunct w:val="0"/>
        <w:autoSpaceDE/>
        <w:autoSpaceDN/>
        <w:bidi w:val="0"/>
        <w:adjustRightInd/>
        <w:snapToGrid/>
        <w:spacing w:line="240" w:lineRule="atLeast"/>
        <w:ind w:firstLine="408" w:firstLineChars="150"/>
        <w:textAlignment w:val="auto"/>
        <w:rPr>
          <w:rStyle w:val="19"/>
          <w:rFonts w:hint="eastAsia" w:ascii="仿宋_GB2312" w:hAnsi="楷体" w:eastAsia="仿宋_GB2312" w:cstheme="minorBidi"/>
          <w:b w:val="0"/>
          <w:bCs/>
          <w:color w:val="auto"/>
          <w:spacing w:val="-4"/>
          <w:kern w:val="2"/>
          <w:sz w:val="28"/>
          <w:szCs w:val="28"/>
          <w:lang w:val="en-US" w:eastAsia="zh-CN" w:bidi="ar-SA"/>
        </w:rPr>
      </w:pPr>
      <w:r>
        <w:rPr>
          <w:rStyle w:val="19"/>
          <w:rFonts w:hint="eastAsia" w:ascii="仿宋_GB2312" w:hAnsi="楷体" w:eastAsia="仿宋_GB2312" w:cstheme="minorBidi"/>
          <w:b w:val="0"/>
          <w:bCs/>
          <w:color w:val="auto"/>
          <w:spacing w:val="-4"/>
          <w:kern w:val="2"/>
          <w:sz w:val="28"/>
          <w:szCs w:val="28"/>
          <w:lang w:val="en-US" w:eastAsia="zh-CN" w:bidi="ar-SA"/>
        </w:rPr>
        <w:t>（7）完成县委、政府及主管部门交付的其它工作。</w:t>
      </w:r>
    </w:p>
    <w:p>
      <w:pPr>
        <w:pStyle w:val="7"/>
        <w:numPr>
          <w:ilvl w:val="0"/>
          <w:numId w:val="1"/>
        </w:numPr>
        <w:spacing w:line="360" w:lineRule="auto"/>
        <w:ind w:firstLine="562" w:firstLineChars="200"/>
        <w:rPr>
          <w:rStyle w:val="19"/>
          <w:rFonts w:hint="eastAsia" w:ascii="仿宋" w:hAnsi="仿宋" w:eastAsia="仿宋"/>
          <w:b/>
          <w:bCs/>
          <w:color w:val="auto"/>
        </w:rPr>
      </w:pPr>
      <w:r>
        <w:rPr>
          <w:rStyle w:val="19"/>
          <w:rFonts w:hint="eastAsia" w:ascii="仿宋" w:hAnsi="仿宋" w:eastAsia="仿宋"/>
          <w:b/>
          <w:bCs/>
          <w:color w:val="auto"/>
        </w:rPr>
        <w:t>机构人员构成</w:t>
      </w:r>
      <w:bookmarkEnd w:id="4"/>
    </w:p>
    <w:p>
      <w:pPr>
        <w:spacing w:line="360" w:lineRule="auto"/>
        <w:ind w:firstLine="544" w:firstLineChars="200"/>
        <w:rPr>
          <w:rStyle w:val="19"/>
          <w:rFonts w:hint="eastAsia" w:ascii="仿宋_GB2312" w:hAnsi="楷体" w:eastAsia="仿宋_GB2312"/>
          <w:b w:val="0"/>
          <w:color w:val="auto"/>
          <w:spacing w:val="-4"/>
          <w:sz w:val="28"/>
          <w:szCs w:val="28"/>
          <w:lang w:val="en-US" w:eastAsia="zh-CN"/>
        </w:rPr>
      </w:pPr>
      <w:r>
        <w:rPr>
          <w:rStyle w:val="19"/>
          <w:rFonts w:hint="eastAsia" w:ascii="仿宋_GB2312" w:hAnsi="楷体" w:eastAsia="仿宋_GB2312"/>
          <w:b w:val="0"/>
          <w:color w:val="auto"/>
          <w:spacing w:val="-4"/>
          <w:sz w:val="28"/>
          <w:szCs w:val="28"/>
          <w:lang w:val="en-US" w:eastAsia="zh-CN"/>
        </w:rPr>
        <w:t>（1）组织机构设置：</w:t>
      </w:r>
    </w:p>
    <w:p>
      <w:pPr>
        <w:spacing w:line="360" w:lineRule="auto"/>
        <w:ind w:firstLine="544" w:firstLineChars="200"/>
        <w:rPr>
          <w:rStyle w:val="19"/>
          <w:rFonts w:hint="eastAsia" w:ascii="仿宋_GB2312" w:hAnsi="楷体" w:eastAsia="仿宋_GB2312"/>
          <w:b w:val="0"/>
          <w:color w:val="auto"/>
          <w:spacing w:val="-4"/>
          <w:sz w:val="28"/>
          <w:szCs w:val="28"/>
          <w:lang w:val="en-US" w:eastAsia="zh-CN"/>
        </w:rPr>
      </w:pPr>
      <w:r>
        <w:rPr>
          <w:rStyle w:val="19"/>
          <w:rFonts w:hint="eastAsia" w:ascii="仿宋_GB2312" w:hAnsi="楷体" w:eastAsia="仿宋_GB2312"/>
          <w:b w:val="0"/>
          <w:color w:val="auto"/>
          <w:spacing w:val="-4"/>
          <w:sz w:val="28"/>
          <w:szCs w:val="28"/>
          <w:lang w:val="en-US" w:eastAsia="zh-CN"/>
        </w:rPr>
        <w:t>特克斯县人民医院无下属预算单位，下设科室为3个,分别为1、临床科室：包括内科、外科、老年病科、儿科、妇科、急诊科、传染科、血透室、体检中心、亚健康中心、麻醉科，主要负责收治门诊、住院患者;2、医技科室：包括检验科、心图室、B超室、病理科、放射科负责门诊、住院患者的检验工作；3、职能科室：包括院办、党办、财务科、医务科、护理部、院感办、信息科、总务科、人事科、设备科等科室主要负责负责文电、会务、督查、办公自动化等机关日常政务运转工作；承担重要文稿起草、宣传、政务公开等工作；统一管理财政信息宣传、计算机信息网络工作；管理机关财务、机关财产和车辆，负责后勤保障。</w:t>
      </w:r>
    </w:p>
    <w:p>
      <w:pPr>
        <w:spacing w:line="360" w:lineRule="auto"/>
        <w:ind w:firstLine="272" w:firstLineChars="100"/>
        <w:rPr>
          <w:rStyle w:val="19"/>
          <w:rFonts w:ascii="仿宋_GB2312" w:hAnsi="楷体" w:eastAsia="仿宋_GB2312"/>
          <w:b w:val="0"/>
          <w:color w:val="auto"/>
          <w:spacing w:val="-4"/>
          <w:sz w:val="28"/>
          <w:szCs w:val="28"/>
        </w:rPr>
      </w:pPr>
      <w:r>
        <w:rPr>
          <w:rStyle w:val="19"/>
          <w:rFonts w:hint="eastAsia" w:ascii="仿宋_GB2312" w:hAnsi="楷体" w:eastAsia="仿宋_GB2312"/>
          <w:b w:val="0"/>
          <w:color w:val="auto"/>
          <w:spacing w:val="-4"/>
          <w:sz w:val="28"/>
          <w:szCs w:val="28"/>
        </w:rPr>
        <w:t>（2）2021年</w:t>
      </w:r>
      <w:r>
        <w:rPr>
          <w:rStyle w:val="19"/>
          <w:rFonts w:hint="eastAsia" w:ascii="仿宋_GB2312" w:hAnsi="楷体" w:eastAsia="仿宋_GB2312"/>
          <w:b w:val="0"/>
          <w:color w:val="auto"/>
          <w:spacing w:val="-4"/>
          <w:sz w:val="28"/>
          <w:szCs w:val="28"/>
          <w:lang w:val="en-US" w:eastAsia="zh-CN"/>
        </w:rPr>
        <w:t>特克斯县人民医院</w:t>
      </w:r>
      <w:r>
        <w:rPr>
          <w:rStyle w:val="19"/>
          <w:rFonts w:hint="eastAsia" w:ascii="仿宋_GB2312" w:hAnsi="楷体" w:eastAsia="仿宋_GB2312"/>
          <w:b w:val="0"/>
          <w:color w:val="auto"/>
          <w:spacing w:val="-4"/>
          <w:sz w:val="28"/>
          <w:szCs w:val="28"/>
        </w:rPr>
        <w:t>实有在职人员为</w:t>
      </w:r>
      <w:r>
        <w:rPr>
          <w:rStyle w:val="19"/>
          <w:rFonts w:hint="eastAsia" w:ascii="仿宋_GB2312" w:hAnsi="楷体" w:eastAsia="仿宋_GB2312"/>
          <w:b w:val="0"/>
          <w:color w:val="auto"/>
          <w:spacing w:val="-4"/>
          <w:sz w:val="28"/>
          <w:szCs w:val="28"/>
          <w:lang w:val="en-US" w:eastAsia="zh-CN"/>
        </w:rPr>
        <w:t>201</w:t>
      </w:r>
      <w:r>
        <w:rPr>
          <w:rStyle w:val="19"/>
          <w:rFonts w:hint="eastAsia" w:ascii="仿宋_GB2312" w:hAnsi="楷体" w:eastAsia="仿宋_GB2312"/>
          <w:b w:val="0"/>
          <w:color w:val="auto"/>
          <w:spacing w:val="-4"/>
          <w:sz w:val="28"/>
          <w:szCs w:val="28"/>
        </w:rPr>
        <w:t>人，其中：</w:t>
      </w:r>
    </w:p>
    <w:p>
      <w:pPr>
        <w:spacing w:line="360" w:lineRule="auto"/>
        <w:ind w:firstLine="544" w:firstLineChars="200"/>
        <w:rPr>
          <w:rStyle w:val="19"/>
          <w:rFonts w:ascii="仿宋_GB2312" w:hAnsi="楷体" w:eastAsia="仿宋_GB2312"/>
          <w:b w:val="0"/>
          <w:color w:val="auto"/>
          <w:spacing w:val="-4"/>
          <w:sz w:val="28"/>
          <w:szCs w:val="28"/>
        </w:rPr>
      </w:pPr>
      <w:r>
        <w:rPr>
          <w:rStyle w:val="19"/>
          <w:rFonts w:hint="eastAsia" w:ascii="仿宋_GB2312" w:hAnsi="楷体" w:eastAsia="仿宋_GB2312"/>
          <w:b w:val="0"/>
          <w:color w:val="auto"/>
          <w:spacing w:val="-4"/>
          <w:sz w:val="28"/>
          <w:szCs w:val="28"/>
        </w:rPr>
        <w:t xml:space="preserve">行政在职 </w:t>
      </w:r>
      <w:r>
        <w:rPr>
          <w:rStyle w:val="19"/>
          <w:rFonts w:hint="eastAsia" w:ascii="仿宋_GB2312" w:hAnsi="楷体" w:eastAsia="仿宋_GB2312"/>
          <w:b w:val="0"/>
          <w:color w:val="auto"/>
          <w:spacing w:val="-4"/>
          <w:sz w:val="28"/>
          <w:szCs w:val="28"/>
          <w:lang w:val="en-US" w:eastAsia="zh-CN"/>
        </w:rPr>
        <w:t>201</w:t>
      </w:r>
      <w:r>
        <w:rPr>
          <w:rStyle w:val="19"/>
          <w:rFonts w:hint="eastAsia" w:ascii="仿宋_GB2312" w:hAnsi="楷体" w:eastAsia="仿宋_GB2312"/>
          <w:b w:val="0"/>
          <w:color w:val="auto"/>
          <w:spacing w:val="-4"/>
          <w:sz w:val="28"/>
          <w:szCs w:val="28"/>
        </w:rPr>
        <w:t>人（上年</w:t>
      </w:r>
      <w:r>
        <w:rPr>
          <w:rStyle w:val="19"/>
          <w:rFonts w:hint="eastAsia" w:ascii="仿宋_GB2312" w:hAnsi="楷体" w:eastAsia="仿宋_GB2312"/>
          <w:b w:val="0"/>
          <w:color w:val="auto"/>
          <w:spacing w:val="-4"/>
          <w:sz w:val="28"/>
          <w:szCs w:val="28"/>
          <w:lang w:val="en-US" w:eastAsia="zh-CN"/>
        </w:rPr>
        <w:t>193</w:t>
      </w:r>
      <w:r>
        <w:rPr>
          <w:rStyle w:val="19"/>
          <w:rFonts w:hint="eastAsia" w:ascii="仿宋_GB2312" w:hAnsi="楷体" w:eastAsia="仿宋_GB2312"/>
          <w:b w:val="0"/>
          <w:color w:val="auto"/>
          <w:spacing w:val="-4"/>
          <w:sz w:val="28"/>
          <w:szCs w:val="28"/>
        </w:rPr>
        <w:t>人），同比上年增加</w:t>
      </w:r>
      <w:r>
        <w:rPr>
          <w:rStyle w:val="19"/>
          <w:rFonts w:hint="eastAsia" w:ascii="仿宋_GB2312" w:hAnsi="楷体" w:eastAsia="仿宋_GB2312"/>
          <w:b w:val="0"/>
          <w:color w:val="auto"/>
          <w:spacing w:val="-4"/>
          <w:sz w:val="28"/>
          <w:szCs w:val="28"/>
          <w:lang w:val="en-US" w:eastAsia="zh-CN"/>
        </w:rPr>
        <w:t>8</w:t>
      </w:r>
      <w:r>
        <w:rPr>
          <w:rStyle w:val="19"/>
          <w:rFonts w:hint="eastAsia" w:ascii="仿宋_GB2312" w:hAnsi="楷体" w:eastAsia="仿宋_GB2312"/>
          <w:b w:val="0"/>
          <w:color w:val="auto"/>
          <w:spacing w:val="-4"/>
          <w:sz w:val="28"/>
          <w:szCs w:val="28"/>
        </w:rPr>
        <w:t>人；</w:t>
      </w:r>
    </w:p>
    <w:p>
      <w:pPr>
        <w:spacing w:line="360" w:lineRule="auto"/>
        <w:ind w:firstLine="544" w:firstLineChars="200"/>
        <w:rPr>
          <w:rStyle w:val="19"/>
          <w:rFonts w:ascii="仿宋_GB2312" w:hAnsi="楷体" w:eastAsia="仿宋_GB2312"/>
          <w:b w:val="0"/>
          <w:color w:val="auto"/>
          <w:spacing w:val="-4"/>
          <w:sz w:val="28"/>
          <w:szCs w:val="28"/>
        </w:rPr>
      </w:pPr>
      <w:r>
        <w:rPr>
          <w:rStyle w:val="19"/>
          <w:rFonts w:hint="eastAsia" w:ascii="仿宋_GB2312" w:hAnsi="楷体" w:eastAsia="仿宋_GB2312"/>
          <w:b w:val="0"/>
          <w:color w:val="auto"/>
          <w:spacing w:val="-4"/>
          <w:sz w:val="28"/>
          <w:szCs w:val="28"/>
        </w:rPr>
        <w:t>实有离休人员</w:t>
      </w:r>
      <w:r>
        <w:rPr>
          <w:rStyle w:val="19"/>
          <w:rFonts w:hint="eastAsia" w:ascii="仿宋_GB2312" w:hAnsi="楷体" w:eastAsia="仿宋_GB2312"/>
          <w:b w:val="0"/>
          <w:color w:val="auto"/>
          <w:spacing w:val="-4"/>
          <w:sz w:val="28"/>
          <w:szCs w:val="28"/>
          <w:lang w:val="en-US" w:eastAsia="zh-CN"/>
        </w:rPr>
        <w:t>0</w:t>
      </w:r>
      <w:r>
        <w:rPr>
          <w:rStyle w:val="19"/>
          <w:rFonts w:hint="eastAsia" w:ascii="仿宋_GB2312" w:hAnsi="楷体" w:eastAsia="仿宋_GB2312"/>
          <w:b w:val="0"/>
          <w:color w:val="auto"/>
          <w:spacing w:val="-4"/>
          <w:sz w:val="28"/>
          <w:szCs w:val="28"/>
        </w:rPr>
        <w:t>人（上年</w:t>
      </w:r>
      <w:r>
        <w:rPr>
          <w:rStyle w:val="19"/>
          <w:rFonts w:hint="eastAsia" w:ascii="仿宋_GB2312" w:hAnsi="楷体" w:eastAsia="仿宋_GB2312"/>
          <w:b w:val="0"/>
          <w:color w:val="auto"/>
          <w:spacing w:val="-4"/>
          <w:sz w:val="28"/>
          <w:szCs w:val="28"/>
          <w:lang w:val="en-US" w:eastAsia="zh-CN"/>
        </w:rPr>
        <w:t>0</w:t>
      </w:r>
      <w:r>
        <w:rPr>
          <w:rStyle w:val="19"/>
          <w:rFonts w:hint="eastAsia" w:ascii="仿宋_GB2312" w:hAnsi="楷体" w:eastAsia="仿宋_GB2312"/>
          <w:b w:val="0"/>
          <w:color w:val="auto"/>
          <w:spacing w:val="-4"/>
          <w:sz w:val="28"/>
          <w:szCs w:val="28"/>
        </w:rPr>
        <w:t>人）,</w:t>
      </w:r>
      <w:r>
        <w:rPr>
          <w:rFonts w:hint="eastAsia" w:ascii="仿宋_GB2312" w:hAnsi="楷体" w:eastAsia="仿宋_GB2312"/>
          <w:b/>
          <w:color w:val="auto"/>
          <w:spacing w:val="-4"/>
          <w:sz w:val="28"/>
          <w:szCs w:val="28"/>
        </w:rPr>
        <w:t xml:space="preserve"> </w:t>
      </w:r>
      <w:r>
        <w:rPr>
          <w:rStyle w:val="19"/>
          <w:rFonts w:hint="eastAsia" w:ascii="仿宋_GB2312" w:hAnsi="楷体" w:eastAsia="仿宋_GB2312"/>
          <w:b w:val="0"/>
          <w:color w:val="auto"/>
          <w:spacing w:val="-4"/>
          <w:sz w:val="28"/>
          <w:szCs w:val="28"/>
        </w:rPr>
        <w:t>与上年一致。</w:t>
      </w:r>
    </w:p>
    <w:p>
      <w:pPr>
        <w:spacing w:line="360" w:lineRule="auto"/>
        <w:ind w:firstLine="544" w:firstLineChars="200"/>
        <w:rPr>
          <w:rStyle w:val="19"/>
          <w:rFonts w:ascii="仿宋_GB2312" w:hAnsi="楷体" w:eastAsia="仿宋_GB2312"/>
          <w:b w:val="0"/>
          <w:color w:val="auto"/>
          <w:spacing w:val="-4"/>
          <w:sz w:val="28"/>
          <w:szCs w:val="28"/>
        </w:rPr>
      </w:pPr>
      <w:r>
        <w:rPr>
          <w:rStyle w:val="19"/>
          <w:rFonts w:hint="eastAsia" w:ascii="仿宋_GB2312" w:hAnsi="楷体" w:eastAsia="仿宋_GB2312"/>
          <w:b w:val="0"/>
          <w:color w:val="auto"/>
          <w:spacing w:val="-4"/>
          <w:sz w:val="28"/>
          <w:szCs w:val="28"/>
        </w:rPr>
        <w:t>实有退休人员</w:t>
      </w:r>
      <w:r>
        <w:rPr>
          <w:rStyle w:val="19"/>
          <w:rFonts w:hint="eastAsia" w:ascii="仿宋_GB2312" w:hAnsi="楷体" w:eastAsia="仿宋_GB2312"/>
          <w:b w:val="0"/>
          <w:color w:val="auto"/>
          <w:spacing w:val="-4"/>
          <w:sz w:val="28"/>
          <w:szCs w:val="28"/>
          <w:lang w:val="en-US" w:eastAsia="zh-CN"/>
        </w:rPr>
        <w:t>154</w:t>
      </w:r>
      <w:r>
        <w:rPr>
          <w:rStyle w:val="19"/>
          <w:rFonts w:hint="eastAsia" w:ascii="仿宋_GB2312" w:hAnsi="楷体" w:eastAsia="仿宋_GB2312"/>
          <w:b w:val="0"/>
          <w:color w:val="auto"/>
          <w:spacing w:val="-4"/>
          <w:sz w:val="28"/>
          <w:szCs w:val="28"/>
        </w:rPr>
        <w:t>人（上年</w:t>
      </w:r>
      <w:r>
        <w:rPr>
          <w:rStyle w:val="19"/>
          <w:rFonts w:hint="eastAsia" w:ascii="仿宋_GB2312" w:hAnsi="楷体" w:eastAsia="仿宋_GB2312"/>
          <w:b w:val="0"/>
          <w:color w:val="auto"/>
          <w:spacing w:val="-4"/>
          <w:sz w:val="28"/>
          <w:szCs w:val="28"/>
          <w:lang w:val="en-US" w:eastAsia="zh-CN"/>
        </w:rPr>
        <w:t>154</w:t>
      </w:r>
      <w:r>
        <w:rPr>
          <w:rStyle w:val="19"/>
          <w:rFonts w:hint="eastAsia" w:ascii="仿宋_GB2312" w:hAnsi="楷体" w:eastAsia="仿宋_GB2312"/>
          <w:b w:val="0"/>
          <w:color w:val="auto"/>
          <w:spacing w:val="-4"/>
          <w:sz w:val="28"/>
          <w:szCs w:val="28"/>
        </w:rPr>
        <w:t>人）,</w:t>
      </w:r>
      <w:r>
        <w:rPr>
          <w:rStyle w:val="19"/>
          <w:rFonts w:ascii="仿宋_GB2312" w:hAnsi="楷体" w:eastAsia="仿宋_GB2312"/>
          <w:b w:val="0"/>
          <w:color w:val="auto"/>
          <w:spacing w:val="-4"/>
          <w:sz w:val="28"/>
          <w:szCs w:val="28"/>
        </w:rPr>
        <w:t xml:space="preserve"> </w:t>
      </w:r>
      <w:r>
        <w:rPr>
          <w:rStyle w:val="19"/>
          <w:rFonts w:hint="eastAsia" w:ascii="仿宋_GB2312" w:hAnsi="楷体" w:eastAsia="仿宋_GB2312"/>
          <w:b w:val="0"/>
          <w:color w:val="auto"/>
          <w:spacing w:val="-4"/>
          <w:sz w:val="28"/>
          <w:szCs w:val="28"/>
        </w:rPr>
        <w:t>与上年一致。</w:t>
      </w:r>
    </w:p>
    <w:p>
      <w:pPr>
        <w:pStyle w:val="7"/>
        <w:spacing w:line="360" w:lineRule="auto"/>
        <w:ind w:firstLine="562" w:firstLineChars="200"/>
        <w:rPr>
          <w:rStyle w:val="19"/>
          <w:rFonts w:ascii="仿宋" w:hAnsi="仿宋" w:eastAsia="仿宋"/>
          <w:b/>
          <w:bCs/>
          <w:color w:val="auto"/>
        </w:rPr>
      </w:pPr>
      <w:bookmarkStart w:id="5" w:name="_Toc70450293"/>
      <w:r>
        <w:rPr>
          <w:rStyle w:val="19"/>
          <w:rFonts w:ascii="仿宋" w:hAnsi="仿宋" w:eastAsia="仿宋"/>
          <w:b/>
          <w:bCs/>
          <w:color w:val="auto"/>
        </w:rPr>
        <w:t>3</w:t>
      </w:r>
      <w:r>
        <w:rPr>
          <w:rStyle w:val="19"/>
          <w:rFonts w:hint="eastAsia" w:ascii="仿宋" w:hAnsi="仿宋" w:eastAsia="仿宋"/>
          <w:b/>
          <w:bCs/>
          <w:color w:val="auto"/>
        </w:rPr>
        <w:t>、重点工作计划</w:t>
      </w:r>
      <w:bookmarkEnd w:id="5"/>
    </w:p>
    <w:p>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3" w:firstLineChars="200"/>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1、积极拓展新业务促进医院可持续发展</w:t>
      </w:r>
    </w:p>
    <w:p>
      <w:pPr>
        <w:spacing w:line="360" w:lineRule="auto"/>
        <w:ind w:firstLine="544" w:firstLineChars="200"/>
        <w:rPr>
          <w:rStyle w:val="19"/>
          <w:rFonts w:hint="eastAsia" w:ascii="仿宋_GB2312" w:hAnsi="楷体" w:eastAsia="仿宋_GB2312"/>
          <w:b w:val="0"/>
          <w:color w:val="auto"/>
          <w:spacing w:val="-4"/>
          <w:sz w:val="28"/>
          <w:szCs w:val="28"/>
          <w:lang w:val="en-US" w:eastAsia="zh-CN"/>
        </w:rPr>
      </w:pPr>
      <w:r>
        <w:rPr>
          <w:rStyle w:val="19"/>
          <w:rFonts w:hint="eastAsia" w:ascii="仿宋_GB2312" w:hAnsi="楷体" w:eastAsia="仿宋_GB2312"/>
          <w:b w:val="0"/>
          <w:color w:val="auto"/>
          <w:spacing w:val="-4"/>
          <w:sz w:val="28"/>
          <w:szCs w:val="28"/>
          <w:lang w:val="en-US" w:eastAsia="zh-CN"/>
        </w:rPr>
        <w:t>（一）加大重点专科建设。坚持以临床重点专科建设为抓手，规范科室管理，积极拓展新业务，利用援疆专家技术资源，持续拓展脑外科及精神病专科建设；持续强化孕产妇、新生儿救治中心建设。</w:t>
      </w:r>
    </w:p>
    <w:p>
      <w:pPr>
        <w:spacing w:line="360" w:lineRule="auto"/>
        <w:ind w:firstLine="544" w:firstLineChars="200"/>
        <w:rPr>
          <w:rStyle w:val="19"/>
          <w:rFonts w:hint="eastAsia" w:ascii="仿宋_GB2312" w:hAnsi="楷体" w:eastAsia="仿宋_GB2312"/>
          <w:b w:val="0"/>
          <w:color w:val="auto"/>
          <w:spacing w:val="-4"/>
          <w:sz w:val="28"/>
          <w:szCs w:val="28"/>
          <w:lang w:val="en-US" w:eastAsia="zh-CN"/>
        </w:rPr>
      </w:pPr>
      <w:r>
        <w:rPr>
          <w:rStyle w:val="19"/>
          <w:rFonts w:hint="eastAsia" w:ascii="仿宋_GB2312" w:hAnsi="楷体" w:eastAsia="仿宋_GB2312"/>
          <w:b w:val="0"/>
          <w:color w:val="auto"/>
          <w:spacing w:val="-4"/>
          <w:sz w:val="28"/>
          <w:szCs w:val="28"/>
          <w:lang w:val="en-US" w:eastAsia="zh-CN"/>
        </w:rPr>
        <w:t>（二）加强医联体建设。一是持续与</w:t>
      </w:r>
      <w:r>
        <w:rPr>
          <w:rStyle w:val="19"/>
          <w:rFonts w:hint="eastAsia" w:ascii="仿宋_GB2312" w:hAnsi="楷体" w:eastAsia="仿宋_GB2312"/>
          <w:b w:val="0"/>
          <w:color w:val="auto"/>
          <w:spacing w:val="-4"/>
          <w:sz w:val="28"/>
          <w:szCs w:val="28"/>
          <w:lang w:val="en-US" w:eastAsia="zh-Hans"/>
        </w:rPr>
        <w:t>自治区</w:t>
      </w:r>
      <w:r>
        <w:rPr>
          <w:rStyle w:val="19"/>
          <w:rFonts w:hint="eastAsia" w:ascii="仿宋_GB2312" w:hAnsi="楷体" w:eastAsia="仿宋_GB2312"/>
          <w:b w:val="0"/>
          <w:color w:val="auto"/>
          <w:spacing w:val="-4"/>
          <w:sz w:val="28"/>
          <w:szCs w:val="28"/>
          <w:lang w:val="en-US" w:eastAsia="zh-CN"/>
        </w:rPr>
        <w:t>、自治州等三级医疗机构签订专科联盟协议，与</w:t>
      </w:r>
      <w:r>
        <w:rPr>
          <w:rStyle w:val="19"/>
          <w:rFonts w:hint="eastAsia" w:ascii="仿宋_GB2312" w:hAnsi="楷体" w:eastAsia="仿宋_GB2312"/>
          <w:b w:val="0"/>
          <w:color w:val="auto"/>
          <w:spacing w:val="-4"/>
          <w:sz w:val="28"/>
          <w:szCs w:val="28"/>
          <w:lang w:val="en-US" w:eastAsia="zh-Hans"/>
        </w:rPr>
        <w:t>自治区人民医院</w:t>
      </w:r>
      <w:r>
        <w:rPr>
          <w:rStyle w:val="19"/>
          <w:rFonts w:hint="eastAsia" w:ascii="仿宋_GB2312" w:hAnsi="楷体" w:eastAsia="仿宋_GB2312"/>
          <w:b w:val="0"/>
          <w:color w:val="auto"/>
          <w:spacing w:val="-4"/>
          <w:sz w:val="28"/>
          <w:szCs w:val="28"/>
          <w:lang w:val="en-US" w:eastAsia="zh-CN"/>
        </w:rPr>
        <w:t>签订重症医学科、骨科、泌尿外科、口腔科等专科联盟协议。</w:t>
      </w:r>
    </w:p>
    <w:p>
      <w:pPr>
        <w:keepNext w:val="0"/>
        <w:keepLines w:val="0"/>
        <w:pageBreakBefore w:val="0"/>
        <w:kinsoku/>
        <w:wordWrap/>
        <w:overflowPunct/>
        <w:topLinePunct w:val="0"/>
        <w:autoSpaceDE/>
        <w:autoSpaceDN/>
        <w:bidi w:val="0"/>
        <w:adjustRightInd/>
        <w:snapToGrid/>
        <w:spacing w:beforeAutospacing="0" w:line="560" w:lineRule="exact"/>
        <w:ind w:leftChars="0" w:firstLine="640" w:firstLineChars="200"/>
        <w:textAlignment w:val="auto"/>
        <w:rPr>
          <w:rFonts w:hint="eastAsia" w:ascii="仿宋" w:hAnsi="仿宋" w:eastAsia="仿宋" w:cs="仿宋"/>
          <w:b/>
          <w:bCs/>
          <w:color w:val="auto"/>
          <w:sz w:val="32"/>
          <w:szCs w:val="32"/>
          <w:lang w:val="en-US" w:eastAsia="zh-CN"/>
        </w:rPr>
      </w:pPr>
      <w:r>
        <w:rPr>
          <w:rFonts w:hint="eastAsia" w:ascii="仿宋" w:hAnsi="仿宋" w:eastAsia="仿宋" w:cs="仿宋"/>
          <w:color w:val="auto"/>
          <w:sz w:val="32"/>
          <w:szCs w:val="32"/>
          <w:lang w:val="en-US" w:eastAsia="zh-CN"/>
        </w:rPr>
        <w:t>2、</w:t>
      </w:r>
      <w:r>
        <w:rPr>
          <w:rFonts w:hint="eastAsia" w:ascii="仿宋" w:hAnsi="仿宋" w:eastAsia="仿宋" w:cs="仿宋"/>
          <w:b/>
          <w:bCs/>
          <w:color w:val="auto"/>
          <w:sz w:val="32"/>
          <w:szCs w:val="32"/>
          <w:lang w:val="en-US" w:eastAsia="zh-CN"/>
        </w:rPr>
        <w:t>加强人才梯队建设</w:t>
      </w:r>
    </w:p>
    <w:p>
      <w:pPr>
        <w:spacing w:line="360" w:lineRule="auto"/>
        <w:ind w:firstLine="544" w:firstLineChars="200"/>
        <w:rPr>
          <w:rStyle w:val="19"/>
          <w:rFonts w:hint="eastAsia" w:ascii="仿宋_GB2312" w:hAnsi="楷体" w:eastAsia="仿宋_GB2312"/>
          <w:b w:val="0"/>
          <w:color w:val="auto"/>
          <w:spacing w:val="-4"/>
          <w:sz w:val="28"/>
          <w:szCs w:val="28"/>
          <w:lang w:val="en-US" w:eastAsia="zh-CN"/>
        </w:rPr>
      </w:pPr>
      <w:r>
        <w:rPr>
          <w:rStyle w:val="19"/>
          <w:rFonts w:hint="eastAsia" w:ascii="仿宋_GB2312" w:hAnsi="楷体" w:eastAsia="仿宋_GB2312"/>
          <w:b w:val="0"/>
          <w:color w:val="auto"/>
          <w:spacing w:val="-4"/>
          <w:sz w:val="28"/>
          <w:szCs w:val="28"/>
          <w:lang w:val="en-US" w:eastAsia="zh-CN"/>
        </w:rPr>
        <w:t>（一）创新人才培养机制。一是根据医院实际发展方向制定人才培养计划及实施细则，有步骤有计划的培养专业技术人才,储备后备力量。通过对人才的分层培养，解决断层问题。</w:t>
      </w:r>
    </w:p>
    <w:p>
      <w:pPr>
        <w:spacing w:line="360" w:lineRule="auto"/>
        <w:ind w:firstLine="544" w:firstLineChars="200"/>
        <w:rPr>
          <w:rStyle w:val="19"/>
          <w:rFonts w:hint="eastAsia" w:ascii="仿宋_GB2312" w:hAnsi="楷体" w:eastAsia="仿宋_GB2312"/>
          <w:b w:val="0"/>
          <w:color w:val="auto"/>
          <w:spacing w:val="-4"/>
          <w:sz w:val="28"/>
          <w:szCs w:val="28"/>
          <w:lang w:val="en-US" w:eastAsia="zh-CN"/>
        </w:rPr>
      </w:pPr>
      <w:r>
        <w:rPr>
          <w:rStyle w:val="19"/>
          <w:rFonts w:hint="eastAsia" w:ascii="仿宋_GB2312" w:hAnsi="楷体" w:eastAsia="仿宋_GB2312"/>
          <w:b w:val="0"/>
          <w:color w:val="auto"/>
          <w:spacing w:val="-4"/>
          <w:sz w:val="28"/>
          <w:szCs w:val="28"/>
          <w:lang w:val="en-US" w:eastAsia="zh-CN"/>
        </w:rPr>
        <w:t>（二）创新人才引进机制。一是通过人事招录、人才引进、选调、返聘等多种方式扩充临床专业技术人员，挖掘专科人才引进学科带头人，通过高校毕业生见面会、双选会，招聘卫生医疗专业技术人才。</w:t>
      </w:r>
    </w:p>
    <w:p>
      <w:pPr>
        <w:pStyle w:val="2"/>
        <w:keepNext w:val="0"/>
        <w:keepLines w:val="0"/>
        <w:pageBreakBefore w:val="0"/>
        <w:kinsoku/>
        <w:wordWrap/>
        <w:overflowPunct/>
        <w:topLinePunct w:val="0"/>
        <w:autoSpaceDE/>
        <w:autoSpaceDN/>
        <w:bidi w:val="0"/>
        <w:adjustRightInd/>
        <w:snapToGrid/>
        <w:spacing w:before="0" w:beforeAutospacing="0" w:line="560" w:lineRule="exact"/>
        <w:ind w:leftChars="0"/>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3、持续做好疫情防控工作。</w:t>
      </w:r>
    </w:p>
    <w:p>
      <w:pPr>
        <w:spacing w:line="360" w:lineRule="auto"/>
        <w:ind w:firstLine="544" w:firstLineChars="200"/>
        <w:rPr>
          <w:rStyle w:val="19"/>
          <w:rFonts w:hint="eastAsia" w:ascii="仿宋_GB2312" w:hAnsi="楷体" w:eastAsia="仿宋_GB2312"/>
          <w:b w:val="0"/>
          <w:color w:val="auto"/>
          <w:spacing w:val="-4"/>
          <w:sz w:val="28"/>
          <w:szCs w:val="28"/>
          <w:lang w:val="en-US" w:eastAsia="zh-CN"/>
        </w:rPr>
      </w:pPr>
      <w:r>
        <w:rPr>
          <w:rStyle w:val="19"/>
          <w:rFonts w:hint="eastAsia" w:ascii="仿宋_GB2312" w:hAnsi="楷体" w:eastAsia="仿宋_GB2312"/>
          <w:b w:val="0"/>
          <w:color w:val="auto"/>
          <w:spacing w:val="-4"/>
          <w:sz w:val="28"/>
          <w:szCs w:val="28"/>
          <w:lang w:val="en-US" w:eastAsia="zh-CN"/>
        </w:rPr>
        <w:t>疫情常态化下，落实好八项监测预警机制，做到精准、科学、依法防控，确保疫情防控各项工作落实落细落到位。一是加强院内感染防控，；二是落实医务人员个人防护措施，充分发挥发热门诊的“哨点”作用，当好疫情防控“守门人”，守好院大门；三是强化PCR实验室质控和核酸采样人员科学规范化管理。四是常态化落实好院感知识培训和应急实战演练；五是落实好消杀和医废的规范处置。</w:t>
      </w:r>
    </w:p>
    <w:p>
      <w:pPr>
        <w:pStyle w:val="2"/>
        <w:keepNext w:val="0"/>
        <w:keepLines w:val="0"/>
        <w:pageBreakBefore w:val="0"/>
        <w:kinsoku/>
        <w:wordWrap/>
        <w:overflowPunct/>
        <w:topLinePunct w:val="0"/>
        <w:autoSpaceDE/>
        <w:autoSpaceDN/>
        <w:bidi w:val="0"/>
        <w:adjustRightInd/>
        <w:snapToGrid/>
        <w:spacing w:before="0" w:beforeAutospacing="0" w:line="560" w:lineRule="exact"/>
        <w:ind w:leftChars="0"/>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4、加强内控制度建设，强化内控管理</w:t>
      </w:r>
    </w:p>
    <w:p>
      <w:pPr>
        <w:spacing w:line="360" w:lineRule="auto"/>
        <w:ind w:firstLine="544" w:firstLineChars="200"/>
        <w:rPr>
          <w:rStyle w:val="19"/>
          <w:rFonts w:hint="eastAsia" w:ascii="仿宋_GB2312" w:hAnsi="楷体" w:eastAsia="仿宋_GB2312"/>
          <w:b w:val="0"/>
          <w:color w:val="auto"/>
          <w:spacing w:val="-4"/>
          <w:sz w:val="28"/>
          <w:szCs w:val="28"/>
          <w:lang w:val="en-US" w:eastAsia="zh-CN"/>
        </w:rPr>
      </w:pPr>
      <w:r>
        <w:rPr>
          <w:rStyle w:val="19"/>
          <w:rFonts w:hint="eastAsia" w:ascii="仿宋_GB2312" w:hAnsi="楷体" w:eastAsia="仿宋_GB2312"/>
          <w:b w:val="0"/>
          <w:color w:val="auto"/>
          <w:spacing w:val="-4"/>
          <w:sz w:val="28"/>
          <w:szCs w:val="28"/>
          <w:lang w:val="en-US" w:eastAsia="zh-CN"/>
        </w:rPr>
        <w:t>一是建立内控运行制约机制。落实内控管理职责，经济活动决策，岗位责任，财务信息编报，经济活动风险评估，内部控制监督评价等机制；二是重新规范内控管理制度及流程；三是完善药品、物资、设备的内控管理机制，优化采购流程，制定库存管理制度；五是建立办公室管理制度，明确人事管理制度，修订制度汇编，使各项制度趋于系统化、规范化。</w:t>
      </w:r>
    </w:p>
    <w:p>
      <w:pPr>
        <w:pStyle w:val="6"/>
        <w:spacing w:line="360" w:lineRule="auto"/>
        <w:rPr>
          <w:rStyle w:val="19"/>
          <w:rFonts w:ascii="仿宋" w:hAnsi="仿宋" w:eastAsia="仿宋"/>
          <w:b/>
          <w:bCs/>
          <w:color w:val="auto"/>
          <w:sz w:val="28"/>
          <w:szCs w:val="28"/>
        </w:rPr>
      </w:pPr>
      <w:bookmarkStart w:id="6" w:name="_Toc70450294"/>
      <w:r>
        <w:rPr>
          <w:rStyle w:val="19"/>
          <w:rFonts w:hint="eastAsia" w:ascii="仿宋" w:hAnsi="仿宋" w:eastAsia="仿宋"/>
          <w:b/>
          <w:bCs/>
          <w:color w:val="auto"/>
          <w:sz w:val="28"/>
          <w:szCs w:val="28"/>
        </w:rPr>
        <w:t>（二）部门单位整体支出规模、</w:t>
      </w:r>
      <w:bookmarkStart w:id="7" w:name="_Hlk70339807"/>
      <w:r>
        <w:rPr>
          <w:rStyle w:val="19"/>
          <w:rFonts w:hint="eastAsia" w:ascii="仿宋" w:hAnsi="仿宋" w:eastAsia="仿宋"/>
          <w:b/>
          <w:bCs/>
          <w:color w:val="auto"/>
          <w:sz w:val="28"/>
          <w:szCs w:val="28"/>
        </w:rPr>
        <w:t>使用方法和主要内容、涉及对象及范围等</w:t>
      </w:r>
      <w:bookmarkEnd w:id="6"/>
    </w:p>
    <w:bookmarkEnd w:id="7"/>
    <w:p>
      <w:pPr>
        <w:pStyle w:val="7"/>
        <w:spacing w:line="360" w:lineRule="auto"/>
        <w:ind w:firstLine="562" w:firstLineChars="200"/>
        <w:rPr>
          <w:rStyle w:val="19"/>
          <w:rFonts w:ascii="仿宋" w:hAnsi="仿宋" w:eastAsia="仿宋"/>
          <w:b/>
          <w:bCs/>
          <w:color w:val="auto"/>
        </w:rPr>
      </w:pPr>
      <w:bookmarkStart w:id="8" w:name="_Toc70450295"/>
      <w:r>
        <w:rPr>
          <w:rStyle w:val="19"/>
          <w:rFonts w:hint="eastAsia" w:ascii="仿宋" w:hAnsi="仿宋" w:eastAsia="仿宋"/>
          <w:b/>
          <w:bCs/>
          <w:color w:val="auto"/>
        </w:rPr>
        <w:t>1、部门单位整体支出规模</w:t>
      </w:r>
      <w:bookmarkEnd w:id="8"/>
    </w:p>
    <w:p>
      <w:pPr>
        <w:spacing w:line="360" w:lineRule="auto"/>
        <w:ind w:firstLine="544" w:firstLineChars="200"/>
        <w:rPr>
          <w:rStyle w:val="19"/>
          <w:rFonts w:ascii="仿宋_GB2312" w:hAnsi="楷体" w:eastAsia="仿宋_GB2312"/>
          <w:b w:val="0"/>
          <w:color w:val="auto"/>
          <w:spacing w:val="-4"/>
          <w:sz w:val="28"/>
          <w:szCs w:val="28"/>
        </w:rPr>
      </w:pPr>
      <w:r>
        <w:rPr>
          <w:rStyle w:val="19"/>
          <w:rFonts w:hint="eastAsia" w:ascii="仿宋_GB2312" w:hAnsi="楷体" w:eastAsia="仿宋_GB2312"/>
          <w:b w:val="0"/>
          <w:color w:val="auto"/>
          <w:spacing w:val="-4"/>
          <w:sz w:val="28"/>
          <w:szCs w:val="28"/>
        </w:rPr>
        <w:t>2021年批复我单位预算为</w:t>
      </w:r>
      <w:r>
        <w:rPr>
          <w:rStyle w:val="19"/>
          <w:rFonts w:hint="eastAsia" w:ascii="仿宋_GB2312" w:hAnsi="楷体" w:eastAsia="仿宋_GB2312"/>
          <w:b w:val="0"/>
          <w:color w:val="auto"/>
          <w:spacing w:val="-4"/>
          <w:sz w:val="28"/>
          <w:szCs w:val="28"/>
          <w:lang w:val="en-US" w:eastAsia="zh-CN"/>
        </w:rPr>
        <w:t>11350.13</w:t>
      </w:r>
      <w:r>
        <w:rPr>
          <w:rStyle w:val="19"/>
          <w:rFonts w:hint="eastAsia" w:ascii="仿宋_GB2312" w:hAnsi="楷体" w:eastAsia="仿宋_GB2312"/>
          <w:b w:val="0"/>
          <w:color w:val="auto"/>
          <w:spacing w:val="-4"/>
          <w:sz w:val="28"/>
          <w:szCs w:val="28"/>
        </w:rPr>
        <w:t>万元，其中：财政拨款为</w:t>
      </w:r>
      <w:r>
        <w:rPr>
          <w:rStyle w:val="19"/>
          <w:rFonts w:hint="eastAsia" w:ascii="仿宋_GB2312" w:hAnsi="楷体" w:eastAsia="仿宋_GB2312"/>
          <w:b w:val="0"/>
          <w:color w:val="auto"/>
          <w:spacing w:val="-4"/>
          <w:sz w:val="28"/>
          <w:szCs w:val="28"/>
          <w:lang w:val="en-US" w:eastAsia="zh-CN"/>
        </w:rPr>
        <w:t>4025.08</w:t>
      </w:r>
      <w:r>
        <w:rPr>
          <w:rStyle w:val="19"/>
          <w:rFonts w:hint="eastAsia" w:ascii="仿宋_GB2312" w:hAnsi="楷体" w:eastAsia="仿宋_GB2312"/>
          <w:b w:val="0"/>
          <w:color w:val="auto"/>
          <w:spacing w:val="-4"/>
          <w:sz w:val="28"/>
          <w:szCs w:val="28"/>
        </w:rPr>
        <w:t>万元，事业单位经营收入</w:t>
      </w:r>
      <w:r>
        <w:rPr>
          <w:rStyle w:val="19"/>
          <w:rFonts w:hint="eastAsia" w:ascii="仿宋_GB2312" w:hAnsi="楷体" w:eastAsia="仿宋_GB2312"/>
          <w:b w:val="0"/>
          <w:color w:val="auto"/>
          <w:spacing w:val="-4"/>
          <w:sz w:val="28"/>
          <w:szCs w:val="28"/>
          <w:lang w:val="en-US" w:eastAsia="zh-CN"/>
        </w:rPr>
        <w:t>7325.05</w:t>
      </w:r>
      <w:r>
        <w:rPr>
          <w:rStyle w:val="19"/>
          <w:rFonts w:hint="eastAsia" w:ascii="仿宋_GB2312" w:hAnsi="楷体" w:eastAsia="仿宋_GB2312"/>
          <w:b w:val="0"/>
          <w:color w:val="auto"/>
          <w:spacing w:val="-4"/>
          <w:sz w:val="28"/>
          <w:szCs w:val="28"/>
        </w:rPr>
        <w:t>万元，年中追加</w:t>
      </w:r>
      <w:r>
        <w:rPr>
          <w:rStyle w:val="19"/>
          <w:rFonts w:hint="eastAsia" w:ascii="仿宋_GB2312" w:hAnsi="楷体" w:eastAsia="仿宋_GB2312"/>
          <w:b w:val="0"/>
          <w:color w:val="auto"/>
          <w:spacing w:val="-4"/>
          <w:sz w:val="28"/>
          <w:szCs w:val="28"/>
          <w:lang w:val="en-US" w:eastAsia="zh-CN"/>
        </w:rPr>
        <w:t>9464.07</w:t>
      </w:r>
      <w:r>
        <w:rPr>
          <w:rStyle w:val="19"/>
          <w:rFonts w:hint="eastAsia" w:ascii="仿宋_GB2312" w:hAnsi="楷体" w:eastAsia="仿宋_GB2312"/>
          <w:b w:val="0"/>
          <w:color w:val="auto"/>
          <w:spacing w:val="-4"/>
          <w:sz w:val="28"/>
          <w:szCs w:val="28"/>
        </w:rPr>
        <w:t>万元，</w:t>
      </w:r>
      <w:r>
        <w:rPr>
          <w:rStyle w:val="19"/>
          <w:rFonts w:hint="eastAsia" w:ascii="仿宋_GB2312" w:hAnsi="楷体" w:eastAsia="仿宋_GB2312"/>
          <w:b w:val="0"/>
          <w:spacing w:val="-4"/>
          <w:sz w:val="28"/>
          <w:szCs w:val="28"/>
        </w:rPr>
        <w:t>调整率</w:t>
      </w:r>
      <w:r>
        <w:rPr>
          <w:rStyle w:val="19"/>
          <w:rFonts w:hint="eastAsia" w:ascii="仿宋_GB2312" w:hAnsi="楷体" w:eastAsia="仿宋_GB2312"/>
          <w:b w:val="0"/>
          <w:spacing w:val="-4"/>
          <w:sz w:val="28"/>
          <w:szCs w:val="28"/>
          <w:lang w:val="en-US" w:eastAsia="zh-CN"/>
        </w:rPr>
        <w:t>501.79</w:t>
      </w:r>
      <w:r>
        <w:rPr>
          <w:rStyle w:val="19"/>
          <w:rFonts w:hint="eastAsia" w:ascii="仿宋_GB2312" w:hAnsi="楷体" w:eastAsia="仿宋_GB2312"/>
          <w:b w:val="0"/>
          <w:spacing w:val="-4"/>
          <w:sz w:val="28"/>
          <w:szCs w:val="28"/>
        </w:rPr>
        <w:t>%</w:t>
      </w:r>
      <w:r>
        <w:rPr>
          <w:rStyle w:val="19"/>
          <w:rFonts w:hint="eastAsia" w:ascii="仿宋_GB2312" w:hAnsi="楷体" w:eastAsia="仿宋_GB2312"/>
          <w:b w:val="0"/>
          <w:spacing w:val="-4"/>
          <w:sz w:val="28"/>
          <w:szCs w:val="28"/>
          <w:lang w:eastAsia="zh-CN"/>
        </w:rPr>
        <w:t>。</w:t>
      </w:r>
      <w:r>
        <w:rPr>
          <w:rStyle w:val="19"/>
          <w:rFonts w:hint="eastAsia" w:ascii="仿宋_GB2312" w:hAnsi="楷体" w:eastAsia="仿宋_GB2312"/>
          <w:b w:val="0"/>
          <w:color w:val="auto"/>
          <w:spacing w:val="-4"/>
          <w:sz w:val="28"/>
          <w:szCs w:val="28"/>
        </w:rPr>
        <w:t>对比上年</w:t>
      </w:r>
      <w:r>
        <w:rPr>
          <w:rStyle w:val="19"/>
          <w:rFonts w:hint="eastAsia" w:ascii="仿宋_GB2312" w:hAnsi="楷体" w:eastAsia="仿宋_GB2312"/>
          <w:b w:val="0"/>
          <w:color w:val="auto"/>
          <w:spacing w:val="-4"/>
          <w:sz w:val="28"/>
          <w:szCs w:val="28"/>
          <w:lang w:val="en-US" w:eastAsia="zh-CN"/>
        </w:rPr>
        <w:t>7886.91</w:t>
      </w:r>
      <w:r>
        <w:rPr>
          <w:rStyle w:val="19"/>
          <w:rFonts w:hint="eastAsia" w:ascii="仿宋_GB2312" w:hAnsi="楷体" w:eastAsia="仿宋_GB2312"/>
          <w:b w:val="0"/>
          <w:color w:val="auto"/>
          <w:spacing w:val="-4"/>
          <w:sz w:val="28"/>
          <w:szCs w:val="28"/>
        </w:rPr>
        <w:t>万元增加</w:t>
      </w:r>
      <w:r>
        <w:rPr>
          <w:rStyle w:val="19"/>
          <w:rFonts w:hint="eastAsia" w:ascii="仿宋_GB2312" w:hAnsi="楷体" w:eastAsia="仿宋_GB2312"/>
          <w:b w:val="0"/>
          <w:color w:val="auto"/>
          <w:spacing w:val="-4"/>
          <w:sz w:val="28"/>
          <w:szCs w:val="28"/>
          <w:lang w:val="en-US" w:eastAsia="zh-CN"/>
        </w:rPr>
        <w:t>3463.22</w:t>
      </w:r>
      <w:r>
        <w:rPr>
          <w:rStyle w:val="19"/>
          <w:rFonts w:hint="eastAsia" w:ascii="仿宋_GB2312" w:hAnsi="楷体" w:eastAsia="仿宋_GB2312"/>
          <w:b w:val="0"/>
          <w:color w:val="auto"/>
          <w:spacing w:val="-4"/>
          <w:sz w:val="28"/>
          <w:szCs w:val="28"/>
        </w:rPr>
        <w:t>万元，上升</w:t>
      </w:r>
      <w:r>
        <w:rPr>
          <w:rStyle w:val="19"/>
          <w:rFonts w:hint="eastAsia" w:ascii="仿宋_GB2312" w:hAnsi="楷体" w:eastAsia="仿宋_GB2312"/>
          <w:b w:val="0"/>
          <w:color w:val="auto"/>
          <w:spacing w:val="-4"/>
          <w:sz w:val="28"/>
          <w:szCs w:val="28"/>
          <w:lang w:val="en-US" w:eastAsia="zh-CN"/>
        </w:rPr>
        <w:t>43.91</w:t>
      </w:r>
      <w:r>
        <w:rPr>
          <w:rStyle w:val="19"/>
          <w:rFonts w:hint="eastAsia" w:ascii="仿宋_GB2312" w:hAnsi="楷体" w:eastAsia="仿宋_GB2312"/>
          <w:b w:val="0"/>
          <w:color w:val="auto"/>
          <w:spacing w:val="-4"/>
          <w:sz w:val="28"/>
          <w:szCs w:val="28"/>
        </w:rPr>
        <w:t>%。</w:t>
      </w:r>
    </w:p>
    <w:p>
      <w:pPr>
        <w:spacing w:line="360" w:lineRule="auto"/>
        <w:ind w:firstLine="544" w:firstLineChars="200"/>
        <w:rPr>
          <w:rStyle w:val="19"/>
          <w:rFonts w:ascii="仿宋_GB2312" w:hAnsi="楷体" w:eastAsia="仿宋_GB2312"/>
          <w:b w:val="0"/>
          <w:color w:val="auto"/>
          <w:spacing w:val="-4"/>
          <w:sz w:val="28"/>
          <w:szCs w:val="28"/>
        </w:rPr>
      </w:pPr>
      <w:r>
        <w:rPr>
          <w:rStyle w:val="19"/>
          <w:rFonts w:hint="eastAsia" w:ascii="仿宋_GB2312" w:hAnsi="楷体" w:eastAsia="仿宋_GB2312"/>
          <w:b w:val="0"/>
          <w:color w:val="auto"/>
          <w:spacing w:val="-4"/>
          <w:sz w:val="28"/>
          <w:szCs w:val="28"/>
        </w:rPr>
        <w:t>2021年实际决算支出</w:t>
      </w:r>
      <w:r>
        <w:rPr>
          <w:rStyle w:val="19"/>
          <w:rFonts w:hint="eastAsia" w:ascii="仿宋_GB2312" w:hAnsi="楷体" w:eastAsia="仿宋_GB2312"/>
          <w:b w:val="0"/>
          <w:color w:val="auto"/>
          <w:spacing w:val="-4"/>
          <w:sz w:val="28"/>
          <w:szCs w:val="28"/>
          <w:lang w:val="en-US" w:eastAsia="zh-CN"/>
        </w:rPr>
        <w:t>11350.13</w:t>
      </w:r>
      <w:r>
        <w:rPr>
          <w:rStyle w:val="19"/>
          <w:rFonts w:hint="eastAsia" w:ascii="仿宋_GB2312" w:hAnsi="楷体" w:eastAsia="仿宋_GB2312"/>
          <w:b w:val="0"/>
          <w:color w:val="auto"/>
          <w:spacing w:val="-4"/>
          <w:sz w:val="28"/>
          <w:szCs w:val="28"/>
        </w:rPr>
        <w:t>万元，执行率</w:t>
      </w:r>
      <w:r>
        <w:rPr>
          <w:rStyle w:val="19"/>
          <w:rFonts w:hint="eastAsia" w:ascii="仿宋_GB2312" w:hAnsi="楷体" w:eastAsia="仿宋_GB2312"/>
          <w:b w:val="0"/>
          <w:color w:val="auto"/>
          <w:spacing w:val="-4"/>
          <w:sz w:val="28"/>
          <w:szCs w:val="28"/>
          <w:lang w:val="en-US" w:eastAsia="zh-CN"/>
        </w:rPr>
        <w:t>100</w:t>
      </w:r>
      <w:r>
        <w:rPr>
          <w:rStyle w:val="19"/>
          <w:rFonts w:hint="eastAsia" w:ascii="仿宋_GB2312" w:hAnsi="楷体" w:eastAsia="仿宋_GB2312"/>
          <w:b w:val="0"/>
          <w:color w:val="auto"/>
          <w:spacing w:val="-4"/>
          <w:sz w:val="28"/>
          <w:szCs w:val="28"/>
        </w:rPr>
        <w:t>%，其中：</w:t>
      </w:r>
    </w:p>
    <w:p>
      <w:pPr>
        <w:numPr>
          <w:ilvl w:val="0"/>
          <w:numId w:val="2"/>
        </w:numPr>
        <w:spacing w:line="360" w:lineRule="auto"/>
        <w:ind w:firstLine="544" w:firstLineChars="200"/>
        <w:rPr>
          <w:rStyle w:val="19"/>
          <w:rFonts w:hint="default" w:ascii="仿宋_GB2312" w:hAnsi="楷体" w:eastAsia="仿宋_GB2312"/>
          <w:b w:val="0"/>
          <w:color w:val="auto"/>
          <w:spacing w:val="-4"/>
          <w:sz w:val="28"/>
          <w:szCs w:val="28"/>
          <w:lang w:val="en-US"/>
        </w:rPr>
      </w:pPr>
      <w:r>
        <w:rPr>
          <w:rStyle w:val="19"/>
          <w:rFonts w:hint="eastAsia" w:ascii="仿宋_GB2312" w:hAnsi="楷体" w:eastAsia="仿宋_GB2312"/>
          <w:b w:val="0"/>
          <w:color w:val="auto"/>
          <w:spacing w:val="-4"/>
          <w:sz w:val="28"/>
          <w:szCs w:val="28"/>
        </w:rPr>
        <w:t>基本支出</w:t>
      </w:r>
      <w:r>
        <w:rPr>
          <w:rStyle w:val="19"/>
          <w:rFonts w:hint="eastAsia" w:ascii="仿宋_GB2312" w:hAnsi="楷体" w:eastAsia="仿宋_GB2312"/>
          <w:b w:val="0"/>
          <w:color w:val="auto"/>
          <w:spacing w:val="-4"/>
          <w:sz w:val="28"/>
          <w:szCs w:val="28"/>
          <w:lang w:val="en-US" w:eastAsia="zh-CN"/>
        </w:rPr>
        <w:t>9890.42</w:t>
      </w:r>
      <w:r>
        <w:rPr>
          <w:rStyle w:val="19"/>
          <w:rFonts w:hint="eastAsia" w:ascii="仿宋_GB2312" w:hAnsi="楷体" w:eastAsia="仿宋_GB2312"/>
          <w:b w:val="0"/>
          <w:color w:val="auto"/>
          <w:spacing w:val="-4"/>
          <w:sz w:val="28"/>
          <w:szCs w:val="28"/>
        </w:rPr>
        <w:t>万元，占总支出的</w:t>
      </w:r>
      <w:r>
        <w:rPr>
          <w:rStyle w:val="19"/>
          <w:rFonts w:hint="eastAsia" w:ascii="仿宋_GB2312" w:hAnsi="楷体" w:eastAsia="仿宋_GB2312"/>
          <w:b w:val="0"/>
          <w:color w:val="auto"/>
          <w:spacing w:val="-4"/>
          <w:sz w:val="28"/>
          <w:szCs w:val="28"/>
          <w:lang w:val="en-US" w:eastAsia="zh-CN"/>
        </w:rPr>
        <w:t>87.14</w:t>
      </w:r>
      <w:r>
        <w:rPr>
          <w:rStyle w:val="19"/>
          <w:rFonts w:hint="eastAsia" w:ascii="仿宋_GB2312" w:hAnsi="楷体" w:eastAsia="仿宋_GB2312"/>
          <w:b w:val="0"/>
          <w:color w:val="auto"/>
          <w:spacing w:val="-4"/>
          <w:sz w:val="28"/>
          <w:szCs w:val="28"/>
        </w:rPr>
        <w:t>％，主要用于本单位机构正常运转、完成日常工作任务而发生的各项支出。其中：工资福利支出</w:t>
      </w:r>
      <w:r>
        <w:rPr>
          <w:rStyle w:val="19"/>
          <w:rFonts w:hint="eastAsia" w:ascii="仿宋_GB2312" w:hAnsi="楷体" w:eastAsia="仿宋_GB2312"/>
          <w:b w:val="0"/>
          <w:color w:val="auto"/>
          <w:spacing w:val="-4"/>
          <w:sz w:val="28"/>
          <w:szCs w:val="28"/>
          <w:lang w:val="en-US" w:eastAsia="zh-CN"/>
        </w:rPr>
        <w:t>4612.81</w:t>
      </w:r>
      <w:r>
        <w:rPr>
          <w:rStyle w:val="19"/>
          <w:rFonts w:hint="eastAsia" w:ascii="仿宋_GB2312" w:hAnsi="楷体" w:eastAsia="仿宋_GB2312"/>
          <w:b w:val="0"/>
          <w:color w:val="auto"/>
          <w:spacing w:val="-4"/>
          <w:sz w:val="28"/>
          <w:szCs w:val="28"/>
        </w:rPr>
        <w:t>万元，主要用于在职和离退休人员基本工资、津贴补贴等人员经费。商品和服务支出</w:t>
      </w:r>
      <w:r>
        <w:rPr>
          <w:rStyle w:val="19"/>
          <w:rFonts w:hint="eastAsia" w:ascii="仿宋_GB2312" w:hAnsi="楷体" w:eastAsia="仿宋_GB2312"/>
          <w:b w:val="0"/>
          <w:color w:val="auto"/>
          <w:spacing w:val="-4"/>
          <w:sz w:val="28"/>
          <w:szCs w:val="28"/>
          <w:lang w:val="en-US" w:eastAsia="zh-CN"/>
        </w:rPr>
        <w:t>5297.29</w:t>
      </w:r>
      <w:r>
        <w:rPr>
          <w:rStyle w:val="19"/>
          <w:rFonts w:hint="eastAsia" w:ascii="仿宋_GB2312" w:hAnsi="楷体" w:eastAsia="仿宋_GB2312"/>
          <w:b w:val="0"/>
          <w:color w:val="auto"/>
          <w:spacing w:val="-4"/>
          <w:sz w:val="28"/>
          <w:szCs w:val="28"/>
        </w:rPr>
        <w:t>万元，主要用于办公费、印刷费、水电费、办公设备购置等。对个人和家庭的补助</w:t>
      </w:r>
      <w:r>
        <w:rPr>
          <w:rStyle w:val="19"/>
          <w:rFonts w:hint="eastAsia" w:ascii="仿宋_GB2312" w:hAnsi="楷体" w:eastAsia="仿宋_GB2312"/>
          <w:b w:val="0"/>
          <w:color w:val="auto"/>
          <w:spacing w:val="-4"/>
          <w:sz w:val="28"/>
          <w:szCs w:val="28"/>
          <w:lang w:val="en-US" w:eastAsia="zh-CN"/>
        </w:rPr>
        <w:t>32.58</w:t>
      </w:r>
      <w:r>
        <w:rPr>
          <w:rStyle w:val="19"/>
          <w:rFonts w:hint="eastAsia" w:ascii="仿宋_GB2312" w:hAnsi="楷体" w:eastAsia="仿宋_GB2312"/>
          <w:b w:val="0"/>
          <w:color w:val="auto"/>
          <w:spacing w:val="-4"/>
          <w:sz w:val="28"/>
          <w:szCs w:val="28"/>
        </w:rPr>
        <w:t>万元，主要用于</w:t>
      </w:r>
      <w:r>
        <w:rPr>
          <w:rStyle w:val="19"/>
          <w:rFonts w:hint="eastAsia" w:ascii="仿宋_GB2312" w:hAnsi="楷体" w:eastAsia="仿宋_GB2312"/>
          <w:b w:val="0"/>
          <w:color w:val="auto"/>
          <w:spacing w:val="-4"/>
          <w:sz w:val="28"/>
          <w:szCs w:val="28"/>
          <w:lang w:val="en-US" w:eastAsia="zh-CN"/>
        </w:rPr>
        <w:t>职工子女教育奖励</w:t>
      </w:r>
      <w:r>
        <w:rPr>
          <w:rStyle w:val="19"/>
          <w:rFonts w:hint="eastAsia" w:ascii="仿宋_GB2312" w:hAnsi="楷体" w:eastAsia="仿宋_GB2312"/>
          <w:b w:val="0"/>
          <w:color w:val="auto"/>
          <w:spacing w:val="-4"/>
          <w:sz w:val="28"/>
          <w:szCs w:val="28"/>
        </w:rPr>
        <w:t>。资本性支出</w:t>
      </w:r>
      <w:r>
        <w:rPr>
          <w:rStyle w:val="19"/>
          <w:rFonts w:hint="eastAsia" w:ascii="仿宋_GB2312" w:hAnsi="楷体" w:eastAsia="仿宋_GB2312"/>
          <w:b w:val="0"/>
          <w:color w:val="auto"/>
          <w:spacing w:val="-4"/>
          <w:sz w:val="28"/>
          <w:szCs w:val="28"/>
          <w:lang w:val="en-US" w:eastAsia="zh-CN"/>
        </w:rPr>
        <w:t>1407.45</w:t>
      </w:r>
      <w:r>
        <w:rPr>
          <w:rStyle w:val="19"/>
          <w:rFonts w:hint="eastAsia" w:ascii="仿宋_GB2312" w:hAnsi="楷体" w:eastAsia="仿宋_GB2312"/>
          <w:b w:val="0"/>
          <w:color w:val="auto"/>
          <w:spacing w:val="-4"/>
          <w:sz w:val="28"/>
          <w:szCs w:val="28"/>
        </w:rPr>
        <w:t>万元，主要用于</w:t>
      </w:r>
      <w:r>
        <w:rPr>
          <w:rStyle w:val="19"/>
          <w:rFonts w:hint="eastAsia" w:ascii="仿宋_GB2312" w:hAnsi="楷体" w:eastAsia="仿宋_GB2312"/>
          <w:b w:val="0"/>
          <w:color w:val="auto"/>
          <w:spacing w:val="-4"/>
          <w:sz w:val="28"/>
          <w:szCs w:val="28"/>
          <w:lang w:val="en-US" w:eastAsia="zh-CN"/>
        </w:rPr>
        <w:t>医疗设备购置。</w:t>
      </w:r>
    </w:p>
    <w:p>
      <w:pPr>
        <w:numPr>
          <w:ilvl w:val="0"/>
          <w:numId w:val="2"/>
        </w:numPr>
        <w:spacing w:line="360" w:lineRule="auto"/>
        <w:ind w:left="0" w:leftChars="0" w:firstLine="544" w:firstLineChars="200"/>
        <w:rPr>
          <w:rStyle w:val="19"/>
          <w:rFonts w:hint="eastAsia" w:ascii="仿宋_GB2312" w:hAnsi="楷体" w:eastAsia="仿宋_GB2312"/>
          <w:b w:val="0"/>
          <w:color w:val="auto"/>
          <w:spacing w:val="-4"/>
          <w:sz w:val="28"/>
          <w:szCs w:val="28"/>
          <w:lang w:val="en-US" w:eastAsia="zh-CN"/>
        </w:rPr>
      </w:pPr>
      <w:r>
        <w:rPr>
          <w:rStyle w:val="19"/>
          <w:rFonts w:hint="eastAsia" w:ascii="仿宋_GB2312" w:hAnsi="楷体" w:eastAsia="仿宋_GB2312"/>
          <w:b w:val="0"/>
          <w:color w:val="auto"/>
          <w:spacing w:val="-4"/>
          <w:sz w:val="28"/>
          <w:szCs w:val="28"/>
        </w:rPr>
        <w:t>项目支出</w:t>
      </w:r>
      <w:r>
        <w:rPr>
          <w:rStyle w:val="19"/>
          <w:rFonts w:hint="eastAsia" w:ascii="仿宋_GB2312" w:hAnsi="楷体" w:eastAsia="仿宋_GB2312"/>
          <w:b w:val="0"/>
          <w:color w:val="auto"/>
          <w:spacing w:val="-4"/>
          <w:sz w:val="28"/>
          <w:szCs w:val="28"/>
          <w:lang w:val="en-US" w:eastAsia="zh-CN"/>
        </w:rPr>
        <w:t>1459.71</w:t>
      </w:r>
      <w:r>
        <w:rPr>
          <w:rStyle w:val="19"/>
          <w:rFonts w:hint="eastAsia" w:ascii="仿宋_GB2312" w:hAnsi="楷体" w:eastAsia="仿宋_GB2312"/>
          <w:b w:val="0"/>
          <w:color w:val="auto"/>
          <w:spacing w:val="-4"/>
          <w:sz w:val="28"/>
          <w:szCs w:val="28"/>
        </w:rPr>
        <w:t>万元，占总支出的</w:t>
      </w:r>
      <w:r>
        <w:rPr>
          <w:rStyle w:val="19"/>
          <w:rFonts w:hint="eastAsia" w:ascii="仿宋_GB2312" w:hAnsi="楷体" w:eastAsia="仿宋_GB2312"/>
          <w:b w:val="0"/>
          <w:color w:val="auto"/>
          <w:spacing w:val="-4"/>
          <w:sz w:val="28"/>
          <w:szCs w:val="28"/>
          <w:lang w:val="en-US" w:eastAsia="zh-CN"/>
        </w:rPr>
        <w:t>12.86</w:t>
      </w:r>
      <w:r>
        <w:rPr>
          <w:rStyle w:val="19"/>
          <w:rFonts w:hint="eastAsia" w:ascii="仿宋_GB2312" w:hAnsi="楷体" w:eastAsia="仿宋_GB2312"/>
          <w:b w:val="0"/>
          <w:color w:val="auto"/>
          <w:spacing w:val="-4"/>
          <w:sz w:val="28"/>
          <w:szCs w:val="28"/>
        </w:rPr>
        <w:t>％。其中：202</w:t>
      </w:r>
      <w:r>
        <w:rPr>
          <w:rStyle w:val="19"/>
          <w:rFonts w:hint="eastAsia" w:ascii="仿宋_GB2312" w:hAnsi="楷体" w:eastAsia="仿宋_GB2312"/>
          <w:b w:val="0"/>
          <w:color w:val="auto"/>
          <w:spacing w:val="-4"/>
          <w:sz w:val="28"/>
          <w:szCs w:val="28"/>
          <w:lang w:val="en-US" w:eastAsia="zh-CN"/>
        </w:rPr>
        <w:t>1</w:t>
      </w:r>
      <w:r>
        <w:rPr>
          <w:rStyle w:val="19"/>
          <w:rFonts w:hint="eastAsia" w:ascii="仿宋_GB2312" w:hAnsi="楷体" w:eastAsia="仿宋_GB2312"/>
          <w:b w:val="0"/>
          <w:color w:val="auto"/>
          <w:spacing w:val="-4"/>
          <w:sz w:val="28"/>
          <w:szCs w:val="28"/>
        </w:rPr>
        <w:t>年医疗服务与保障能力提升（公立医院综合改革）补助经费</w:t>
      </w:r>
      <w:r>
        <w:rPr>
          <w:rStyle w:val="19"/>
          <w:rFonts w:hint="eastAsia" w:ascii="仿宋_GB2312" w:hAnsi="楷体" w:eastAsia="仿宋_GB2312"/>
          <w:b w:val="0"/>
          <w:color w:val="auto"/>
          <w:spacing w:val="-4"/>
          <w:sz w:val="28"/>
          <w:szCs w:val="28"/>
          <w:lang w:val="en-US" w:eastAsia="zh-CN"/>
        </w:rPr>
        <w:t>196.45万元，用于医院药品差价及医院能力建设；</w:t>
      </w:r>
      <w:r>
        <w:rPr>
          <w:rStyle w:val="19"/>
          <w:rFonts w:hint="eastAsia" w:ascii="仿宋_GB2312" w:hAnsi="楷体" w:eastAsia="仿宋_GB2312"/>
          <w:b w:val="0"/>
          <w:color w:val="auto"/>
          <w:spacing w:val="-4"/>
          <w:sz w:val="28"/>
          <w:szCs w:val="28"/>
        </w:rPr>
        <w:t>202</w:t>
      </w:r>
      <w:r>
        <w:rPr>
          <w:rStyle w:val="19"/>
          <w:rFonts w:hint="eastAsia" w:ascii="仿宋_GB2312" w:hAnsi="楷体" w:eastAsia="仿宋_GB2312"/>
          <w:b w:val="0"/>
          <w:color w:val="auto"/>
          <w:spacing w:val="-4"/>
          <w:sz w:val="28"/>
          <w:szCs w:val="28"/>
          <w:lang w:val="en-US" w:eastAsia="zh-CN"/>
        </w:rPr>
        <w:t>1</w:t>
      </w:r>
      <w:r>
        <w:rPr>
          <w:rStyle w:val="19"/>
          <w:rFonts w:hint="eastAsia" w:ascii="仿宋_GB2312" w:hAnsi="楷体" w:eastAsia="仿宋_GB2312"/>
          <w:b w:val="0"/>
          <w:color w:val="auto"/>
          <w:spacing w:val="-4"/>
          <w:sz w:val="28"/>
          <w:szCs w:val="28"/>
        </w:rPr>
        <w:t>年基本公共卫生服务补助经费</w:t>
      </w:r>
      <w:r>
        <w:rPr>
          <w:rStyle w:val="19"/>
          <w:rFonts w:hint="eastAsia" w:ascii="仿宋_GB2312" w:hAnsi="楷体" w:eastAsia="仿宋_GB2312"/>
          <w:b w:val="0"/>
          <w:color w:val="auto"/>
          <w:spacing w:val="-4"/>
          <w:sz w:val="28"/>
          <w:szCs w:val="28"/>
          <w:lang w:val="en-US" w:eastAsia="zh-CN"/>
        </w:rPr>
        <w:t>8万元，用于</w:t>
      </w:r>
      <w:r>
        <w:rPr>
          <w:rStyle w:val="19"/>
          <w:rFonts w:hint="eastAsia" w:ascii="仿宋_GB2312" w:hAnsi="楷体" w:eastAsia="仿宋_GB2312"/>
          <w:b w:val="0"/>
          <w:color w:val="auto"/>
          <w:spacing w:val="-4"/>
          <w:sz w:val="28"/>
          <w:szCs w:val="28"/>
        </w:rPr>
        <w:t>面向全体城乡居民免费提供的公共卫生服务</w:t>
      </w:r>
      <w:r>
        <w:rPr>
          <w:rStyle w:val="19"/>
          <w:rFonts w:hint="eastAsia" w:ascii="仿宋_GB2312" w:hAnsi="楷体" w:eastAsia="仿宋_GB2312"/>
          <w:b w:val="0"/>
          <w:color w:val="auto"/>
          <w:spacing w:val="-4"/>
          <w:sz w:val="28"/>
          <w:szCs w:val="28"/>
          <w:lang w:eastAsia="zh-CN"/>
        </w:rPr>
        <w:t>；</w:t>
      </w:r>
      <w:r>
        <w:rPr>
          <w:rStyle w:val="19"/>
          <w:rFonts w:hint="eastAsia" w:ascii="仿宋_GB2312" w:hAnsi="楷体" w:eastAsia="仿宋_GB2312"/>
          <w:b w:val="0"/>
          <w:color w:val="auto"/>
          <w:spacing w:val="-4"/>
          <w:sz w:val="28"/>
          <w:szCs w:val="28"/>
        </w:rPr>
        <w:t>202</w:t>
      </w:r>
      <w:r>
        <w:rPr>
          <w:rStyle w:val="19"/>
          <w:rFonts w:hint="eastAsia" w:ascii="仿宋_GB2312" w:hAnsi="楷体" w:eastAsia="仿宋_GB2312"/>
          <w:b w:val="0"/>
          <w:color w:val="auto"/>
          <w:spacing w:val="-4"/>
          <w:sz w:val="28"/>
          <w:szCs w:val="28"/>
          <w:lang w:val="en-US" w:eastAsia="zh-CN"/>
        </w:rPr>
        <w:t>1</w:t>
      </w:r>
      <w:r>
        <w:rPr>
          <w:rStyle w:val="19"/>
          <w:rFonts w:hint="eastAsia" w:ascii="仿宋_GB2312" w:hAnsi="楷体" w:eastAsia="仿宋_GB2312"/>
          <w:b w:val="0"/>
          <w:color w:val="auto"/>
          <w:spacing w:val="-4"/>
          <w:sz w:val="28"/>
          <w:szCs w:val="28"/>
        </w:rPr>
        <w:t>年全民健康体检经费</w:t>
      </w:r>
      <w:r>
        <w:rPr>
          <w:rStyle w:val="19"/>
          <w:rFonts w:hint="eastAsia" w:ascii="仿宋_GB2312" w:hAnsi="楷体" w:eastAsia="仿宋_GB2312"/>
          <w:b w:val="0"/>
          <w:color w:val="auto"/>
          <w:spacing w:val="-4"/>
          <w:sz w:val="28"/>
          <w:szCs w:val="28"/>
          <w:lang w:val="en-US" w:eastAsia="zh-CN"/>
        </w:rPr>
        <w:t>26.96万元，用于居民健康档案建档、全明健康体检等材料；</w:t>
      </w:r>
      <w:r>
        <w:rPr>
          <w:rStyle w:val="19"/>
          <w:rFonts w:hint="eastAsia" w:ascii="仿宋_GB2312" w:hAnsi="楷体" w:eastAsia="仿宋_GB2312"/>
          <w:b w:val="0"/>
          <w:color w:val="auto"/>
          <w:spacing w:val="-4"/>
          <w:sz w:val="28"/>
          <w:szCs w:val="28"/>
        </w:rPr>
        <w:t>202</w:t>
      </w:r>
      <w:r>
        <w:rPr>
          <w:rStyle w:val="19"/>
          <w:rFonts w:hint="eastAsia" w:ascii="仿宋_GB2312" w:hAnsi="楷体" w:eastAsia="仿宋_GB2312"/>
          <w:b w:val="0"/>
          <w:color w:val="auto"/>
          <w:spacing w:val="-4"/>
          <w:sz w:val="28"/>
          <w:szCs w:val="28"/>
          <w:lang w:val="en-US" w:eastAsia="zh-CN"/>
        </w:rPr>
        <w:t>1</w:t>
      </w:r>
      <w:r>
        <w:rPr>
          <w:rStyle w:val="19"/>
          <w:rFonts w:hint="eastAsia" w:ascii="仿宋_GB2312" w:hAnsi="楷体" w:eastAsia="仿宋_GB2312"/>
          <w:b w:val="0"/>
          <w:color w:val="auto"/>
          <w:spacing w:val="-4"/>
          <w:sz w:val="28"/>
          <w:szCs w:val="28"/>
        </w:rPr>
        <w:t>年重大公共卫生服务</w:t>
      </w:r>
      <w:r>
        <w:rPr>
          <w:rStyle w:val="19"/>
          <w:rFonts w:hint="eastAsia" w:ascii="仿宋_GB2312" w:hAnsi="楷体" w:eastAsia="仿宋_GB2312"/>
          <w:b w:val="0"/>
          <w:color w:val="auto"/>
          <w:spacing w:val="-4"/>
          <w:sz w:val="28"/>
          <w:szCs w:val="28"/>
          <w:lang w:val="en-US" w:eastAsia="zh-CN"/>
        </w:rPr>
        <w:t>经费16.3万元，用于患者包虫病补助及窝沟封闭材料；2020上年结余发热门诊及传染病区</w:t>
      </w:r>
      <w:r>
        <w:rPr>
          <w:rStyle w:val="19"/>
          <w:rFonts w:hint="eastAsia" w:ascii="仿宋_GB2312" w:hAnsi="楷体" w:eastAsia="仿宋_GB2312"/>
          <w:b w:val="0"/>
          <w:color w:val="auto"/>
          <w:spacing w:val="-4"/>
          <w:sz w:val="28"/>
          <w:szCs w:val="28"/>
        </w:rPr>
        <w:t xml:space="preserve">项目安排 </w:t>
      </w:r>
      <w:r>
        <w:rPr>
          <w:rStyle w:val="19"/>
          <w:rFonts w:hint="eastAsia" w:ascii="仿宋_GB2312" w:hAnsi="楷体" w:eastAsia="仿宋_GB2312"/>
          <w:b w:val="0"/>
          <w:color w:val="auto"/>
          <w:spacing w:val="-4"/>
          <w:sz w:val="28"/>
          <w:szCs w:val="28"/>
          <w:lang w:val="en-US" w:eastAsia="zh-CN"/>
        </w:rPr>
        <w:t>1100</w:t>
      </w:r>
      <w:r>
        <w:rPr>
          <w:rStyle w:val="19"/>
          <w:rFonts w:hint="eastAsia" w:ascii="仿宋_GB2312" w:hAnsi="楷体" w:eastAsia="仿宋_GB2312"/>
          <w:b w:val="0"/>
          <w:color w:val="auto"/>
          <w:spacing w:val="-4"/>
          <w:sz w:val="28"/>
          <w:szCs w:val="28"/>
        </w:rPr>
        <w:t>万元，主要用于完成</w:t>
      </w:r>
      <w:r>
        <w:rPr>
          <w:rStyle w:val="19"/>
          <w:rFonts w:hint="eastAsia" w:ascii="仿宋_GB2312" w:hAnsi="楷体" w:eastAsia="仿宋_GB2312"/>
          <w:b w:val="0"/>
          <w:color w:val="auto"/>
          <w:spacing w:val="-4"/>
          <w:sz w:val="28"/>
          <w:szCs w:val="28"/>
          <w:lang w:val="en-US" w:eastAsia="zh-CN"/>
        </w:rPr>
        <w:t>发热门诊及传染病区建设</w:t>
      </w:r>
      <w:r>
        <w:rPr>
          <w:rStyle w:val="19"/>
          <w:rFonts w:hint="eastAsia" w:ascii="仿宋_GB2312" w:hAnsi="楷体" w:eastAsia="仿宋_GB2312"/>
          <w:b w:val="0"/>
          <w:color w:val="auto"/>
          <w:spacing w:val="-4"/>
          <w:sz w:val="28"/>
          <w:szCs w:val="28"/>
        </w:rPr>
        <w:t>，</w:t>
      </w:r>
      <w:r>
        <w:rPr>
          <w:rStyle w:val="19"/>
          <w:rFonts w:hint="eastAsia" w:ascii="仿宋_GB2312" w:hAnsi="楷体" w:eastAsia="仿宋_GB2312"/>
          <w:b w:val="0"/>
          <w:color w:val="auto"/>
          <w:spacing w:val="-4"/>
          <w:sz w:val="28"/>
          <w:szCs w:val="28"/>
          <w:lang w:val="en-US" w:eastAsia="zh-CN"/>
        </w:rPr>
        <w:t>2020年结余120急救体系建设</w:t>
      </w:r>
      <w:r>
        <w:rPr>
          <w:rStyle w:val="19"/>
          <w:rFonts w:hint="eastAsia" w:ascii="仿宋_GB2312" w:hAnsi="楷体" w:eastAsia="仿宋_GB2312"/>
          <w:b w:val="0"/>
          <w:color w:val="auto"/>
          <w:spacing w:val="-4"/>
          <w:sz w:val="28"/>
          <w:szCs w:val="28"/>
        </w:rPr>
        <w:t xml:space="preserve">项目安排 </w:t>
      </w:r>
      <w:r>
        <w:rPr>
          <w:rStyle w:val="19"/>
          <w:rFonts w:hint="eastAsia" w:ascii="仿宋_GB2312" w:hAnsi="楷体" w:eastAsia="仿宋_GB2312"/>
          <w:b w:val="0"/>
          <w:color w:val="auto"/>
          <w:spacing w:val="-4"/>
          <w:sz w:val="28"/>
          <w:szCs w:val="28"/>
          <w:lang w:val="en-US" w:eastAsia="zh-CN"/>
        </w:rPr>
        <w:t>111</w:t>
      </w:r>
      <w:r>
        <w:rPr>
          <w:rStyle w:val="19"/>
          <w:rFonts w:hint="eastAsia" w:ascii="仿宋_GB2312" w:hAnsi="楷体" w:eastAsia="仿宋_GB2312"/>
          <w:b w:val="0"/>
          <w:color w:val="auto"/>
          <w:spacing w:val="-4"/>
          <w:sz w:val="28"/>
          <w:szCs w:val="28"/>
        </w:rPr>
        <w:t>万元，主要用于</w:t>
      </w:r>
      <w:r>
        <w:rPr>
          <w:rStyle w:val="19"/>
          <w:rFonts w:hint="eastAsia" w:ascii="仿宋_GB2312" w:hAnsi="楷体" w:eastAsia="仿宋_GB2312"/>
          <w:b w:val="0"/>
          <w:color w:val="auto"/>
          <w:spacing w:val="-4"/>
          <w:sz w:val="28"/>
          <w:szCs w:val="28"/>
          <w:lang w:val="en-US" w:eastAsia="zh-CN"/>
        </w:rPr>
        <w:t>购置负压救护车；2020年结余全民体检资金1万元，用于健康体检费用。</w:t>
      </w:r>
    </w:p>
    <w:p>
      <w:pPr>
        <w:spacing w:line="360" w:lineRule="auto"/>
        <w:ind w:firstLine="544" w:firstLineChars="200"/>
        <w:rPr>
          <w:rStyle w:val="19"/>
          <w:rFonts w:hint="eastAsia" w:ascii="仿宋_GB2312" w:hAnsi="楷体" w:eastAsia="仿宋_GB2312" w:cs="Times New Roman"/>
          <w:b w:val="0"/>
          <w:color w:val="auto"/>
          <w:spacing w:val="-4"/>
          <w:sz w:val="28"/>
          <w:szCs w:val="28"/>
          <w:highlight w:val="none"/>
          <w:lang w:eastAsia="zh-CN"/>
        </w:rPr>
      </w:pPr>
      <w:r>
        <w:rPr>
          <w:rStyle w:val="19"/>
          <w:rFonts w:hint="eastAsia" w:ascii="仿宋_GB2312" w:hAnsi="楷体" w:eastAsia="仿宋_GB2312" w:cs="Times New Roman"/>
          <w:b w:val="0"/>
          <w:color w:val="auto"/>
          <w:spacing w:val="-4"/>
          <w:sz w:val="28"/>
          <w:szCs w:val="28"/>
          <w:highlight w:val="none"/>
        </w:rPr>
        <w:t>（3）本年度重点项目支出</w:t>
      </w:r>
      <w:r>
        <w:rPr>
          <w:rStyle w:val="19"/>
          <w:rFonts w:hint="eastAsia" w:ascii="仿宋_GB2312" w:hAnsi="楷体" w:eastAsia="仿宋_GB2312" w:cs="Times New Roman"/>
          <w:b w:val="0"/>
          <w:color w:val="auto"/>
          <w:spacing w:val="-4"/>
          <w:sz w:val="28"/>
          <w:szCs w:val="28"/>
          <w:highlight w:val="none"/>
          <w:lang w:val="en-US" w:eastAsia="zh-CN"/>
        </w:rPr>
        <w:t>1100</w:t>
      </w:r>
      <w:r>
        <w:rPr>
          <w:rStyle w:val="19"/>
          <w:rFonts w:hint="eastAsia" w:ascii="仿宋_GB2312" w:hAnsi="楷体" w:eastAsia="仿宋_GB2312" w:cs="Times New Roman"/>
          <w:b w:val="0"/>
          <w:color w:val="auto"/>
          <w:spacing w:val="-4"/>
          <w:sz w:val="28"/>
          <w:szCs w:val="28"/>
          <w:highlight w:val="none"/>
        </w:rPr>
        <w:t>万元，重点支出保障率</w:t>
      </w:r>
      <w:r>
        <w:rPr>
          <w:rStyle w:val="19"/>
          <w:rFonts w:hint="eastAsia" w:ascii="仿宋_GB2312" w:hAnsi="楷体" w:eastAsia="仿宋_GB2312" w:cs="Times New Roman"/>
          <w:b w:val="0"/>
          <w:color w:val="auto"/>
          <w:spacing w:val="-4"/>
          <w:sz w:val="28"/>
          <w:szCs w:val="28"/>
          <w:highlight w:val="none"/>
          <w:lang w:val="en-US" w:eastAsia="zh-CN"/>
        </w:rPr>
        <w:t>75.36</w:t>
      </w:r>
      <w:r>
        <w:rPr>
          <w:rStyle w:val="19"/>
          <w:rFonts w:hint="eastAsia" w:ascii="仿宋_GB2312" w:hAnsi="楷体" w:eastAsia="仿宋_GB2312" w:cs="Times New Roman"/>
          <w:b w:val="0"/>
          <w:color w:val="auto"/>
          <w:spacing w:val="-4"/>
          <w:sz w:val="28"/>
          <w:szCs w:val="28"/>
          <w:highlight w:val="none"/>
        </w:rPr>
        <w:t>%。其中重点保障项目</w:t>
      </w:r>
      <w:r>
        <w:rPr>
          <w:rStyle w:val="19"/>
          <w:rFonts w:hint="eastAsia" w:ascii="仿宋_GB2312" w:hAnsi="楷体" w:eastAsia="仿宋_GB2312" w:cs="Times New Roman"/>
          <w:b w:val="0"/>
          <w:color w:val="auto"/>
          <w:spacing w:val="-4"/>
          <w:sz w:val="28"/>
          <w:szCs w:val="28"/>
          <w:highlight w:val="none"/>
          <w:lang w:val="en-US" w:eastAsia="zh-CN"/>
        </w:rPr>
        <w:t>是</w:t>
      </w:r>
      <w:r>
        <w:rPr>
          <w:rStyle w:val="19"/>
          <w:rFonts w:hint="eastAsia" w:ascii="仿宋_GB2312" w:hAnsi="楷体" w:eastAsia="仿宋_GB2312"/>
          <w:b w:val="0"/>
          <w:color w:val="auto"/>
          <w:spacing w:val="-4"/>
          <w:sz w:val="28"/>
          <w:szCs w:val="28"/>
          <w:highlight w:val="none"/>
          <w:lang w:val="en-US" w:eastAsia="zh-CN"/>
        </w:rPr>
        <w:t>发热门诊及传染病区</w:t>
      </w:r>
      <w:r>
        <w:rPr>
          <w:rStyle w:val="19"/>
          <w:rFonts w:hint="eastAsia" w:ascii="仿宋_GB2312" w:hAnsi="楷体" w:eastAsia="仿宋_GB2312" w:cs="Times New Roman"/>
          <w:b w:val="0"/>
          <w:color w:val="auto"/>
          <w:spacing w:val="-4"/>
          <w:sz w:val="28"/>
          <w:szCs w:val="28"/>
          <w:highlight w:val="none"/>
        </w:rPr>
        <w:t>。</w:t>
      </w:r>
    </w:p>
    <w:p>
      <w:pPr>
        <w:spacing w:line="360" w:lineRule="auto"/>
        <w:ind w:firstLine="544" w:firstLineChars="200"/>
        <w:rPr>
          <w:rStyle w:val="19"/>
          <w:rFonts w:ascii="仿宋_GB2312" w:hAnsi="楷体" w:eastAsia="仿宋_GB2312"/>
          <w:b w:val="0"/>
          <w:color w:val="auto"/>
          <w:spacing w:val="-4"/>
          <w:sz w:val="32"/>
          <w:szCs w:val="32"/>
        </w:rPr>
      </w:pPr>
      <w:r>
        <w:rPr>
          <w:rStyle w:val="19"/>
          <w:rFonts w:hint="eastAsia" w:ascii="仿宋_GB2312" w:hAnsi="楷体" w:eastAsia="仿宋_GB2312"/>
          <w:b w:val="0"/>
          <w:color w:val="auto"/>
          <w:spacing w:val="-4"/>
          <w:sz w:val="28"/>
          <w:szCs w:val="28"/>
        </w:rPr>
        <w:t>（4）</w:t>
      </w:r>
      <w:r>
        <w:rPr>
          <w:rStyle w:val="19"/>
          <w:rFonts w:hint="eastAsia" w:ascii="仿宋_GB2312" w:hAnsi="楷体" w:eastAsia="仿宋_GB2312" w:cs="Times New Roman"/>
          <w:b w:val="0"/>
          <w:color w:val="auto"/>
          <w:spacing w:val="-4"/>
          <w:sz w:val="28"/>
          <w:szCs w:val="28"/>
          <w:lang w:val="en-US" w:eastAsia="zh-CN"/>
        </w:rPr>
        <w:t>本年度我单位无政府采购预</w:t>
      </w:r>
      <w:r>
        <w:rPr>
          <w:rStyle w:val="19"/>
          <w:rFonts w:hint="eastAsia" w:ascii="仿宋_GB2312" w:hAnsi="楷体" w:eastAsia="仿宋_GB2312" w:cs="Times New Roman"/>
          <w:b w:val="0"/>
          <w:color w:val="auto"/>
          <w:spacing w:val="-4"/>
          <w:sz w:val="28"/>
          <w:szCs w:val="28"/>
        </w:rPr>
        <w:t>算</w:t>
      </w:r>
      <w:r>
        <w:rPr>
          <w:rStyle w:val="19"/>
          <w:rFonts w:hint="eastAsia" w:ascii="仿宋_GB2312" w:hAnsi="楷体" w:eastAsia="仿宋_GB2312"/>
          <w:b w:val="0"/>
          <w:color w:val="auto"/>
          <w:spacing w:val="-4"/>
          <w:sz w:val="28"/>
          <w:szCs w:val="28"/>
          <w:lang w:eastAsia="zh-CN"/>
        </w:rPr>
        <w:t>。</w:t>
      </w:r>
    </w:p>
    <w:p>
      <w:pPr>
        <w:pStyle w:val="7"/>
        <w:spacing w:line="360" w:lineRule="auto"/>
        <w:ind w:firstLine="562" w:firstLineChars="200"/>
        <w:rPr>
          <w:rStyle w:val="19"/>
          <w:rFonts w:hint="eastAsia" w:ascii="仿宋" w:hAnsi="仿宋" w:eastAsia="仿宋"/>
          <w:b/>
          <w:bCs/>
          <w:color w:val="auto"/>
        </w:rPr>
      </w:pPr>
      <w:bookmarkStart w:id="9" w:name="_Toc70450296"/>
      <w:r>
        <w:rPr>
          <w:rStyle w:val="19"/>
          <w:rFonts w:ascii="仿宋" w:hAnsi="仿宋" w:eastAsia="仿宋"/>
          <w:b/>
          <w:bCs/>
          <w:color w:val="auto"/>
        </w:rPr>
        <w:t>2</w:t>
      </w:r>
      <w:r>
        <w:rPr>
          <w:rStyle w:val="19"/>
          <w:rFonts w:hint="eastAsia" w:ascii="仿宋" w:hAnsi="仿宋" w:eastAsia="仿宋"/>
          <w:b/>
          <w:bCs/>
          <w:color w:val="auto"/>
        </w:rPr>
        <w:t>、整体支出评价使用方法和主要内容、涉及对象及范围等</w:t>
      </w:r>
      <w:bookmarkEnd w:id="9"/>
    </w:p>
    <w:p>
      <w:pPr>
        <w:spacing w:line="360" w:lineRule="auto"/>
        <w:rPr>
          <w:rStyle w:val="19"/>
          <w:rFonts w:hint="eastAsia" w:ascii="仿宋_GB2312" w:hAnsi="Times New Roman" w:eastAsia="仿宋_GB2312" w:cs="Times New Roman"/>
          <w:b w:val="0"/>
          <w:bCs w:val="0"/>
          <w:color w:val="auto"/>
          <w:sz w:val="28"/>
          <w:szCs w:val="36"/>
          <w:highlight w:val="none"/>
        </w:rPr>
      </w:pPr>
      <w:r>
        <w:rPr>
          <w:rStyle w:val="19"/>
          <w:rFonts w:hint="eastAsia" w:ascii="仿宋" w:hAnsi="仿宋" w:eastAsia="仿宋"/>
          <w:b/>
          <w:bCs/>
          <w:color w:val="auto"/>
          <w:lang w:val="en-US" w:eastAsia="zh-CN"/>
        </w:rPr>
        <w:t xml:space="preserve">   </w:t>
      </w:r>
      <w:r>
        <w:rPr>
          <w:rStyle w:val="19"/>
          <w:rFonts w:hint="eastAsia" w:ascii="仿宋_GB2312" w:hAnsi="Times New Roman" w:eastAsia="仿宋_GB2312" w:cs="Times New Roman"/>
          <w:b w:val="0"/>
          <w:bCs w:val="0"/>
          <w:color w:val="auto"/>
          <w:sz w:val="28"/>
          <w:szCs w:val="36"/>
          <w:highlight w:val="none"/>
        </w:rPr>
        <w:t>（1）整体支出评价使用方法</w:t>
      </w:r>
    </w:p>
    <w:p>
      <w:pPr>
        <w:spacing w:line="360" w:lineRule="auto"/>
        <w:ind w:firstLine="560" w:firstLineChars="200"/>
        <w:rPr>
          <w:rStyle w:val="19"/>
          <w:rFonts w:hint="eastAsia" w:ascii="仿宋_GB2312" w:hAnsi="Times New Roman" w:eastAsia="仿宋_GB2312" w:cs="Times New Roman"/>
          <w:b w:val="0"/>
          <w:bCs w:val="0"/>
          <w:color w:val="auto"/>
          <w:sz w:val="28"/>
          <w:szCs w:val="36"/>
          <w:highlight w:val="none"/>
          <w:lang w:eastAsia="zh-CN"/>
        </w:rPr>
      </w:pPr>
      <w:r>
        <w:rPr>
          <w:rStyle w:val="19"/>
          <w:rFonts w:hint="eastAsia" w:ascii="仿宋_GB2312" w:hAnsi="Times New Roman" w:eastAsia="仿宋_GB2312" w:cs="Times New Roman"/>
          <w:b w:val="0"/>
          <w:bCs w:val="0"/>
          <w:color w:val="auto"/>
          <w:sz w:val="28"/>
          <w:szCs w:val="36"/>
          <w:highlight w:val="none"/>
        </w:rPr>
        <w:t>本次项目支出绩效自评采用</w:t>
      </w:r>
      <w:r>
        <w:rPr>
          <w:rStyle w:val="19"/>
          <w:rFonts w:hint="eastAsia" w:ascii="仿宋_GB2312" w:hAnsi="Times New Roman" w:eastAsia="仿宋_GB2312" w:cs="Times New Roman"/>
          <w:b w:val="0"/>
          <w:bCs w:val="0"/>
          <w:color w:val="auto"/>
          <w:sz w:val="28"/>
          <w:szCs w:val="36"/>
          <w:highlight w:val="none"/>
          <w:lang w:eastAsia="zh-CN"/>
        </w:rPr>
        <w:t>因素分析法</w:t>
      </w:r>
      <w:r>
        <w:rPr>
          <w:rStyle w:val="19"/>
          <w:rFonts w:hint="eastAsia" w:ascii="仿宋_GB2312" w:hAnsi="Times New Roman" w:eastAsia="仿宋_GB2312" w:cs="Times New Roman"/>
          <w:b w:val="0"/>
          <w:bCs w:val="0"/>
          <w:color w:val="auto"/>
          <w:sz w:val="28"/>
          <w:szCs w:val="36"/>
          <w:highlight w:val="none"/>
        </w:rPr>
        <w:t>方法，原因是：</w:t>
      </w:r>
      <w:r>
        <w:rPr>
          <w:rStyle w:val="19"/>
          <w:rFonts w:hint="eastAsia" w:ascii="仿宋_GB2312" w:hAnsi="Times New Roman" w:eastAsia="仿宋_GB2312" w:cs="Times New Roman"/>
          <w:b w:val="0"/>
          <w:bCs w:val="0"/>
          <w:color w:val="auto"/>
          <w:sz w:val="28"/>
          <w:szCs w:val="36"/>
          <w:highlight w:val="none"/>
          <w:lang w:eastAsia="zh-CN"/>
        </w:rPr>
        <w:t>特克斯县</w:t>
      </w:r>
      <w:r>
        <w:rPr>
          <w:rStyle w:val="19"/>
          <w:rFonts w:hint="eastAsia" w:ascii="仿宋_GB2312" w:hAnsi="Times New Roman" w:eastAsia="仿宋_GB2312" w:cs="Times New Roman"/>
          <w:b w:val="0"/>
          <w:bCs w:val="0"/>
          <w:color w:val="auto"/>
          <w:sz w:val="28"/>
          <w:szCs w:val="36"/>
          <w:highlight w:val="none"/>
          <w:lang w:val="en-US" w:eastAsia="zh-CN"/>
        </w:rPr>
        <w:t>人民医院</w:t>
      </w:r>
      <w:r>
        <w:rPr>
          <w:rStyle w:val="19"/>
          <w:rFonts w:hint="eastAsia" w:ascii="仿宋_GB2312" w:hAnsi="Times New Roman" w:eastAsia="仿宋_GB2312" w:cs="Times New Roman"/>
          <w:b w:val="0"/>
          <w:bCs w:val="0"/>
          <w:color w:val="auto"/>
          <w:sz w:val="28"/>
          <w:szCs w:val="36"/>
          <w:highlight w:val="none"/>
          <w:lang w:eastAsia="zh-CN"/>
        </w:rPr>
        <w:t>从数量上确定各因素对分析指标影响方向和影响程度一种方法，运用因素分析法应注意因素关联性、顺序性。</w:t>
      </w:r>
    </w:p>
    <w:p>
      <w:pPr>
        <w:spacing w:line="360" w:lineRule="auto"/>
        <w:ind w:firstLine="280" w:firstLineChars="100"/>
        <w:rPr>
          <w:rStyle w:val="19"/>
          <w:rFonts w:hint="eastAsia" w:ascii="仿宋_GB2312" w:hAnsi="Times New Roman" w:eastAsia="仿宋_GB2312" w:cs="Times New Roman"/>
          <w:b w:val="0"/>
          <w:bCs w:val="0"/>
          <w:color w:val="auto"/>
          <w:sz w:val="28"/>
          <w:szCs w:val="36"/>
          <w:highlight w:val="none"/>
        </w:rPr>
      </w:pPr>
      <w:r>
        <w:rPr>
          <w:rStyle w:val="19"/>
          <w:rFonts w:hint="eastAsia" w:ascii="仿宋_GB2312" w:hAnsi="Times New Roman" w:eastAsia="仿宋_GB2312" w:cs="Times New Roman"/>
          <w:b w:val="0"/>
          <w:bCs w:val="0"/>
          <w:color w:val="auto"/>
          <w:sz w:val="28"/>
          <w:szCs w:val="36"/>
          <w:highlight w:val="none"/>
        </w:rPr>
        <w:t>（</w:t>
      </w:r>
      <w:r>
        <w:rPr>
          <w:rStyle w:val="19"/>
          <w:rFonts w:hint="eastAsia" w:ascii="仿宋_GB2312" w:hAnsi="Times New Roman" w:eastAsia="仿宋_GB2312" w:cs="Times New Roman"/>
          <w:b w:val="0"/>
          <w:bCs w:val="0"/>
          <w:color w:val="auto"/>
          <w:sz w:val="28"/>
          <w:szCs w:val="36"/>
          <w:highlight w:val="none"/>
          <w:lang w:val="en-US" w:eastAsia="zh-CN"/>
        </w:rPr>
        <w:t>2</w:t>
      </w:r>
      <w:r>
        <w:rPr>
          <w:rStyle w:val="19"/>
          <w:rFonts w:hint="eastAsia" w:ascii="仿宋_GB2312" w:hAnsi="Times New Roman" w:eastAsia="仿宋_GB2312" w:cs="Times New Roman"/>
          <w:b w:val="0"/>
          <w:bCs w:val="0"/>
          <w:color w:val="auto"/>
          <w:sz w:val="28"/>
          <w:szCs w:val="36"/>
          <w:highlight w:val="none"/>
        </w:rPr>
        <w:t>）整体支出评价主要内容</w:t>
      </w:r>
    </w:p>
    <w:p>
      <w:pPr>
        <w:spacing w:line="360" w:lineRule="auto"/>
        <w:ind w:firstLine="560" w:firstLineChars="200"/>
        <w:rPr>
          <w:rStyle w:val="19"/>
          <w:rFonts w:hint="eastAsia" w:ascii="仿宋_GB2312" w:hAnsi="Times New Roman" w:eastAsia="仿宋_GB2312" w:cs="Times New Roman"/>
          <w:b w:val="0"/>
          <w:bCs w:val="0"/>
          <w:color w:val="auto"/>
          <w:sz w:val="28"/>
          <w:szCs w:val="36"/>
          <w:highlight w:val="none"/>
        </w:rPr>
      </w:pPr>
      <w:r>
        <w:rPr>
          <w:rStyle w:val="19"/>
          <w:rFonts w:hint="eastAsia" w:ascii="仿宋_GB2312" w:hAnsi="Times New Roman" w:eastAsia="仿宋_GB2312" w:cs="Times New Roman"/>
          <w:b w:val="0"/>
          <w:bCs w:val="0"/>
          <w:color w:val="auto"/>
          <w:sz w:val="28"/>
          <w:szCs w:val="36"/>
          <w:highlight w:val="none"/>
        </w:rPr>
        <w:fldChar w:fldCharType="begin"/>
      </w:r>
      <w:r>
        <w:rPr>
          <w:rStyle w:val="19"/>
          <w:rFonts w:hint="eastAsia" w:ascii="仿宋_GB2312" w:hAnsi="Times New Roman" w:eastAsia="仿宋_GB2312" w:cs="Times New Roman"/>
          <w:b w:val="0"/>
          <w:bCs w:val="0"/>
          <w:color w:val="auto"/>
          <w:sz w:val="28"/>
          <w:szCs w:val="36"/>
          <w:highlight w:val="none"/>
        </w:rPr>
        <w:instrText xml:space="preserve"> = 1 \* GB3 </w:instrText>
      </w:r>
      <w:r>
        <w:rPr>
          <w:rStyle w:val="19"/>
          <w:rFonts w:hint="eastAsia" w:ascii="仿宋_GB2312" w:hAnsi="Times New Roman" w:eastAsia="仿宋_GB2312" w:cs="Times New Roman"/>
          <w:b w:val="0"/>
          <w:bCs w:val="0"/>
          <w:color w:val="auto"/>
          <w:sz w:val="28"/>
          <w:szCs w:val="36"/>
          <w:highlight w:val="none"/>
        </w:rPr>
        <w:fldChar w:fldCharType="separate"/>
      </w:r>
      <w:r>
        <w:rPr>
          <w:rStyle w:val="19"/>
          <w:rFonts w:hint="eastAsia" w:ascii="仿宋_GB2312" w:hAnsi="Times New Roman" w:eastAsia="仿宋_GB2312" w:cs="Times New Roman"/>
          <w:b w:val="0"/>
          <w:bCs w:val="0"/>
          <w:color w:val="auto"/>
          <w:sz w:val="28"/>
          <w:szCs w:val="36"/>
          <w:highlight w:val="none"/>
        </w:rPr>
        <w:t>①</w:t>
      </w:r>
      <w:r>
        <w:rPr>
          <w:rStyle w:val="19"/>
          <w:rFonts w:hint="eastAsia" w:ascii="仿宋_GB2312" w:hAnsi="Times New Roman" w:eastAsia="仿宋_GB2312" w:cs="Times New Roman"/>
          <w:b w:val="0"/>
          <w:bCs w:val="0"/>
          <w:color w:val="auto"/>
          <w:sz w:val="28"/>
          <w:szCs w:val="36"/>
          <w:highlight w:val="none"/>
        </w:rPr>
        <w:fldChar w:fldCharType="end"/>
      </w:r>
      <w:r>
        <w:rPr>
          <w:rStyle w:val="19"/>
          <w:rFonts w:hint="eastAsia" w:ascii="仿宋_GB2312" w:hAnsi="Times New Roman" w:eastAsia="仿宋_GB2312" w:cs="Times New Roman"/>
          <w:b w:val="0"/>
          <w:bCs w:val="0"/>
          <w:color w:val="auto"/>
          <w:sz w:val="28"/>
          <w:szCs w:val="36"/>
          <w:highlight w:val="none"/>
        </w:rPr>
        <w:t>绩效目标的设定情况。重点评价绩效目标设立的充分性、明确性、合理性以及细化程度。</w:t>
      </w:r>
    </w:p>
    <w:p>
      <w:pPr>
        <w:spacing w:line="360" w:lineRule="auto"/>
        <w:ind w:firstLine="560" w:firstLineChars="200"/>
        <w:rPr>
          <w:rStyle w:val="19"/>
          <w:rFonts w:hint="eastAsia" w:ascii="仿宋_GB2312" w:hAnsi="Times New Roman" w:eastAsia="仿宋_GB2312" w:cs="Times New Roman"/>
          <w:b w:val="0"/>
          <w:bCs w:val="0"/>
          <w:color w:val="auto"/>
          <w:sz w:val="28"/>
          <w:szCs w:val="36"/>
          <w:highlight w:val="none"/>
        </w:rPr>
      </w:pPr>
      <w:r>
        <w:rPr>
          <w:rStyle w:val="19"/>
          <w:rFonts w:hint="eastAsia" w:ascii="仿宋_GB2312" w:hAnsi="Times New Roman" w:eastAsia="仿宋_GB2312" w:cs="Times New Roman"/>
          <w:b w:val="0"/>
          <w:bCs w:val="0"/>
          <w:color w:val="auto"/>
          <w:sz w:val="28"/>
          <w:szCs w:val="36"/>
          <w:highlight w:val="none"/>
        </w:rPr>
        <w:fldChar w:fldCharType="begin"/>
      </w:r>
      <w:r>
        <w:rPr>
          <w:rStyle w:val="19"/>
          <w:rFonts w:hint="eastAsia" w:ascii="仿宋_GB2312" w:hAnsi="Times New Roman" w:eastAsia="仿宋_GB2312" w:cs="Times New Roman"/>
          <w:b w:val="0"/>
          <w:bCs w:val="0"/>
          <w:color w:val="auto"/>
          <w:sz w:val="28"/>
          <w:szCs w:val="36"/>
          <w:highlight w:val="none"/>
        </w:rPr>
        <w:instrText xml:space="preserve"> = 2 \* GB3 </w:instrText>
      </w:r>
      <w:r>
        <w:rPr>
          <w:rStyle w:val="19"/>
          <w:rFonts w:hint="eastAsia" w:ascii="仿宋_GB2312" w:hAnsi="Times New Roman" w:eastAsia="仿宋_GB2312" w:cs="Times New Roman"/>
          <w:b w:val="0"/>
          <w:bCs w:val="0"/>
          <w:color w:val="auto"/>
          <w:sz w:val="28"/>
          <w:szCs w:val="36"/>
          <w:highlight w:val="none"/>
        </w:rPr>
        <w:fldChar w:fldCharType="separate"/>
      </w:r>
      <w:r>
        <w:rPr>
          <w:rStyle w:val="19"/>
          <w:rFonts w:hint="eastAsia" w:ascii="仿宋_GB2312" w:hAnsi="Times New Roman" w:eastAsia="仿宋_GB2312" w:cs="Times New Roman"/>
          <w:b w:val="0"/>
          <w:bCs w:val="0"/>
          <w:color w:val="auto"/>
          <w:sz w:val="28"/>
          <w:szCs w:val="36"/>
          <w:highlight w:val="none"/>
        </w:rPr>
        <w:t>②</w:t>
      </w:r>
      <w:r>
        <w:rPr>
          <w:rStyle w:val="19"/>
          <w:rFonts w:hint="eastAsia" w:ascii="仿宋_GB2312" w:hAnsi="Times New Roman" w:eastAsia="仿宋_GB2312" w:cs="Times New Roman"/>
          <w:b w:val="0"/>
          <w:bCs w:val="0"/>
          <w:color w:val="auto"/>
          <w:sz w:val="28"/>
          <w:szCs w:val="36"/>
          <w:highlight w:val="none"/>
        </w:rPr>
        <w:fldChar w:fldCharType="end"/>
      </w:r>
      <w:r>
        <w:rPr>
          <w:rStyle w:val="19"/>
          <w:rFonts w:hint="eastAsia" w:ascii="仿宋_GB2312" w:hAnsi="Times New Roman" w:eastAsia="仿宋_GB2312" w:cs="Times New Roman"/>
          <w:b w:val="0"/>
          <w:bCs w:val="0"/>
          <w:color w:val="auto"/>
          <w:sz w:val="28"/>
          <w:szCs w:val="36"/>
          <w:highlight w:val="none"/>
        </w:rPr>
        <w:t>资金投入和使用情况。重点评价资金分配过程、投入方式、资金到位、预算执行和结果。</w:t>
      </w:r>
    </w:p>
    <w:p>
      <w:pPr>
        <w:spacing w:line="360" w:lineRule="auto"/>
        <w:ind w:firstLine="560" w:firstLineChars="200"/>
        <w:rPr>
          <w:rStyle w:val="19"/>
          <w:rFonts w:hint="eastAsia" w:ascii="仿宋_GB2312" w:hAnsi="Times New Roman" w:eastAsia="仿宋_GB2312" w:cs="Times New Roman"/>
          <w:b w:val="0"/>
          <w:bCs w:val="0"/>
          <w:color w:val="auto"/>
          <w:sz w:val="28"/>
          <w:szCs w:val="36"/>
          <w:highlight w:val="none"/>
        </w:rPr>
      </w:pPr>
      <w:r>
        <w:rPr>
          <w:rStyle w:val="19"/>
          <w:rFonts w:hint="eastAsia" w:ascii="仿宋_GB2312" w:hAnsi="Times New Roman" w:eastAsia="仿宋_GB2312" w:cs="Times New Roman"/>
          <w:b w:val="0"/>
          <w:bCs w:val="0"/>
          <w:color w:val="auto"/>
          <w:sz w:val="28"/>
          <w:szCs w:val="36"/>
          <w:highlight w:val="none"/>
        </w:rPr>
        <w:fldChar w:fldCharType="begin"/>
      </w:r>
      <w:r>
        <w:rPr>
          <w:rStyle w:val="19"/>
          <w:rFonts w:hint="eastAsia" w:ascii="仿宋_GB2312" w:hAnsi="Times New Roman" w:eastAsia="仿宋_GB2312" w:cs="Times New Roman"/>
          <w:b w:val="0"/>
          <w:bCs w:val="0"/>
          <w:color w:val="auto"/>
          <w:sz w:val="28"/>
          <w:szCs w:val="36"/>
          <w:highlight w:val="none"/>
        </w:rPr>
        <w:instrText xml:space="preserve"> = 3 \* GB3 </w:instrText>
      </w:r>
      <w:r>
        <w:rPr>
          <w:rStyle w:val="19"/>
          <w:rFonts w:hint="eastAsia" w:ascii="仿宋_GB2312" w:hAnsi="Times New Roman" w:eastAsia="仿宋_GB2312" w:cs="Times New Roman"/>
          <w:b w:val="0"/>
          <w:bCs w:val="0"/>
          <w:color w:val="auto"/>
          <w:sz w:val="28"/>
          <w:szCs w:val="36"/>
          <w:highlight w:val="none"/>
        </w:rPr>
        <w:fldChar w:fldCharType="separate"/>
      </w:r>
      <w:r>
        <w:rPr>
          <w:rStyle w:val="19"/>
          <w:rFonts w:hint="eastAsia" w:ascii="仿宋_GB2312" w:hAnsi="Times New Roman" w:eastAsia="仿宋_GB2312" w:cs="Times New Roman"/>
          <w:b w:val="0"/>
          <w:bCs w:val="0"/>
          <w:color w:val="auto"/>
          <w:sz w:val="28"/>
          <w:szCs w:val="36"/>
          <w:highlight w:val="none"/>
        </w:rPr>
        <w:t>③</w:t>
      </w:r>
      <w:r>
        <w:rPr>
          <w:rStyle w:val="19"/>
          <w:rFonts w:hint="eastAsia" w:ascii="仿宋_GB2312" w:hAnsi="Times New Roman" w:eastAsia="仿宋_GB2312" w:cs="Times New Roman"/>
          <w:b w:val="0"/>
          <w:bCs w:val="0"/>
          <w:color w:val="auto"/>
          <w:sz w:val="28"/>
          <w:szCs w:val="36"/>
          <w:highlight w:val="none"/>
        </w:rPr>
        <w:fldChar w:fldCharType="end"/>
      </w:r>
      <w:r>
        <w:rPr>
          <w:rStyle w:val="19"/>
          <w:rFonts w:hint="eastAsia" w:ascii="仿宋_GB2312" w:hAnsi="Times New Roman" w:eastAsia="仿宋_GB2312" w:cs="Times New Roman"/>
          <w:b w:val="0"/>
          <w:bCs w:val="0"/>
          <w:color w:val="auto"/>
          <w:sz w:val="28"/>
          <w:szCs w:val="36"/>
          <w:highlight w:val="none"/>
        </w:rPr>
        <w:t>为实现绩效目标制定的制度、采取的措施等。包括项目管理制度、财务管理制度、资产管理制度和绩效跟踪管理措施等。</w:t>
      </w:r>
    </w:p>
    <w:p>
      <w:pPr>
        <w:spacing w:line="360" w:lineRule="auto"/>
        <w:ind w:firstLine="560" w:firstLineChars="200"/>
        <w:rPr>
          <w:rStyle w:val="19"/>
          <w:rFonts w:hint="eastAsia" w:ascii="仿宋_GB2312" w:hAnsi="Times New Roman" w:eastAsia="仿宋_GB2312" w:cs="Times New Roman"/>
          <w:b w:val="0"/>
          <w:bCs w:val="0"/>
          <w:color w:val="auto"/>
          <w:sz w:val="28"/>
          <w:szCs w:val="36"/>
          <w:highlight w:val="none"/>
        </w:rPr>
      </w:pPr>
      <w:r>
        <w:rPr>
          <w:rStyle w:val="19"/>
          <w:rFonts w:hint="eastAsia" w:ascii="仿宋_GB2312" w:hAnsi="Times New Roman" w:eastAsia="仿宋_GB2312" w:cs="Times New Roman"/>
          <w:b w:val="0"/>
          <w:bCs w:val="0"/>
          <w:color w:val="auto"/>
          <w:sz w:val="28"/>
          <w:szCs w:val="36"/>
          <w:highlight w:val="none"/>
        </w:rPr>
        <w:fldChar w:fldCharType="begin"/>
      </w:r>
      <w:r>
        <w:rPr>
          <w:rStyle w:val="19"/>
          <w:rFonts w:hint="eastAsia" w:ascii="仿宋_GB2312" w:hAnsi="Times New Roman" w:eastAsia="仿宋_GB2312" w:cs="Times New Roman"/>
          <w:b w:val="0"/>
          <w:bCs w:val="0"/>
          <w:color w:val="auto"/>
          <w:sz w:val="28"/>
          <w:szCs w:val="36"/>
          <w:highlight w:val="none"/>
        </w:rPr>
        <w:instrText xml:space="preserve"> = 4 \* GB3 </w:instrText>
      </w:r>
      <w:r>
        <w:rPr>
          <w:rStyle w:val="19"/>
          <w:rFonts w:hint="eastAsia" w:ascii="仿宋_GB2312" w:hAnsi="Times New Roman" w:eastAsia="仿宋_GB2312" w:cs="Times New Roman"/>
          <w:b w:val="0"/>
          <w:bCs w:val="0"/>
          <w:color w:val="auto"/>
          <w:sz w:val="28"/>
          <w:szCs w:val="36"/>
          <w:highlight w:val="none"/>
        </w:rPr>
        <w:fldChar w:fldCharType="separate"/>
      </w:r>
      <w:r>
        <w:rPr>
          <w:rStyle w:val="19"/>
          <w:rFonts w:hint="eastAsia" w:ascii="仿宋_GB2312" w:hAnsi="Times New Roman" w:eastAsia="仿宋_GB2312" w:cs="Times New Roman"/>
          <w:b w:val="0"/>
          <w:bCs w:val="0"/>
          <w:color w:val="auto"/>
          <w:sz w:val="28"/>
          <w:szCs w:val="36"/>
          <w:highlight w:val="none"/>
        </w:rPr>
        <w:t>④</w:t>
      </w:r>
      <w:r>
        <w:rPr>
          <w:rStyle w:val="19"/>
          <w:rFonts w:hint="eastAsia" w:ascii="仿宋_GB2312" w:hAnsi="Times New Roman" w:eastAsia="仿宋_GB2312" w:cs="Times New Roman"/>
          <w:b w:val="0"/>
          <w:bCs w:val="0"/>
          <w:color w:val="auto"/>
          <w:sz w:val="28"/>
          <w:szCs w:val="36"/>
          <w:highlight w:val="none"/>
        </w:rPr>
        <w:fldChar w:fldCharType="end"/>
      </w:r>
      <w:r>
        <w:rPr>
          <w:rStyle w:val="19"/>
          <w:rFonts w:hint="eastAsia" w:ascii="仿宋_GB2312" w:hAnsi="Times New Roman" w:eastAsia="仿宋_GB2312" w:cs="Times New Roman"/>
          <w:b w:val="0"/>
          <w:bCs w:val="0"/>
          <w:color w:val="auto"/>
          <w:sz w:val="28"/>
          <w:szCs w:val="36"/>
          <w:highlight w:val="none"/>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9"/>
          <w:rFonts w:hint="eastAsia" w:ascii="仿宋_GB2312" w:hAnsi="Times New Roman" w:eastAsia="仿宋_GB2312" w:cs="Times New Roman"/>
          <w:b w:val="0"/>
          <w:bCs w:val="0"/>
          <w:color w:val="auto"/>
          <w:sz w:val="28"/>
          <w:szCs w:val="36"/>
          <w:highlight w:val="none"/>
        </w:rPr>
      </w:pPr>
      <w:r>
        <w:rPr>
          <w:rStyle w:val="19"/>
          <w:rFonts w:hint="eastAsia" w:ascii="仿宋_GB2312" w:hAnsi="Times New Roman" w:eastAsia="仿宋_GB2312" w:cs="Times New Roman"/>
          <w:b w:val="0"/>
          <w:bCs w:val="0"/>
          <w:color w:val="auto"/>
          <w:sz w:val="28"/>
          <w:szCs w:val="36"/>
          <w:highlight w:val="none"/>
        </w:rPr>
        <w:t>（3）整体支出评价涉及对象及范围</w:t>
      </w:r>
    </w:p>
    <w:p>
      <w:pPr>
        <w:spacing w:line="360" w:lineRule="auto"/>
        <w:ind w:firstLine="560" w:firstLineChars="200"/>
        <w:rPr>
          <w:rStyle w:val="19"/>
          <w:rFonts w:hint="eastAsia" w:ascii="仿宋_GB2312" w:hAnsi="Times New Roman" w:eastAsia="仿宋_GB2312" w:cs="Times New Roman"/>
          <w:b w:val="0"/>
          <w:bCs w:val="0"/>
          <w:color w:val="auto"/>
          <w:sz w:val="28"/>
          <w:szCs w:val="36"/>
          <w:highlight w:val="none"/>
        </w:rPr>
      </w:pPr>
      <w:r>
        <w:rPr>
          <w:rStyle w:val="19"/>
          <w:rFonts w:hint="eastAsia" w:ascii="仿宋_GB2312" w:hAnsi="Times New Roman" w:eastAsia="仿宋_GB2312" w:cs="Times New Roman"/>
          <w:b w:val="0"/>
          <w:bCs w:val="0"/>
          <w:color w:val="auto"/>
          <w:sz w:val="28"/>
          <w:szCs w:val="36"/>
          <w:highlight w:val="none"/>
        </w:rPr>
        <w:t>涉及对象：本次评价对象是</w:t>
      </w:r>
      <w:r>
        <w:rPr>
          <w:rStyle w:val="19"/>
          <w:rFonts w:hint="eastAsia" w:ascii="仿宋_GB2312" w:hAnsi="Times New Roman" w:eastAsia="仿宋_GB2312" w:cs="Times New Roman"/>
          <w:b w:val="0"/>
          <w:bCs w:val="0"/>
          <w:color w:val="auto"/>
          <w:sz w:val="28"/>
          <w:szCs w:val="36"/>
          <w:highlight w:val="none"/>
          <w:lang w:eastAsia="zh-CN"/>
        </w:rPr>
        <w:t>特克斯县</w:t>
      </w:r>
      <w:r>
        <w:rPr>
          <w:rStyle w:val="19"/>
          <w:rFonts w:hint="eastAsia" w:ascii="仿宋_GB2312" w:hAnsi="Times New Roman" w:eastAsia="仿宋_GB2312" w:cs="Times New Roman"/>
          <w:b w:val="0"/>
          <w:bCs w:val="0"/>
          <w:color w:val="auto"/>
          <w:sz w:val="28"/>
          <w:szCs w:val="36"/>
          <w:highlight w:val="none"/>
          <w:lang w:val="en-US" w:eastAsia="zh-CN"/>
        </w:rPr>
        <w:t>人民医院</w:t>
      </w:r>
      <w:r>
        <w:rPr>
          <w:rStyle w:val="19"/>
          <w:rFonts w:hint="eastAsia" w:ascii="仿宋_GB2312" w:hAnsi="Times New Roman" w:eastAsia="仿宋_GB2312" w:cs="Times New Roman"/>
          <w:b w:val="0"/>
          <w:bCs w:val="0"/>
          <w:color w:val="auto"/>
          <w:sz w:val="28"/>
          <w:szCs w:val="36"/>
          <w:highlight w:val="none"/>
        </w:rPr>
        <w:t>所有财政资金支出活动。</w:t>
      </w:r>
    </w:p>
    <w:p>
      <w:pPr>
        <w:rPr>
          <w:rFonts w:hint="default" w:eastAsia="仿宋"/>
          <w:lang w:val="en-US" w:eastAsia="zh-CN"/>
        </w:rPr>
      </w:pPr>
    </w:p>
    <w:p>
      <w:pPr>
        <w:pStyle w:val="32"/>
        <w:spacing w:line="520" w:lineRule="atLeast"/>
        <w:rPr>
          <w:rFonts w:hint="eastAsia" w:ascii="仿宋_GB2312" w:eastAsia="仿宋_GB2312" w:hAnsiTheme="minorHAnsi" w:cstheme="minorBidi"/>
          <w:color w:val="auto"/>
          <w:kern w:val="2"/>
          <w:sz w:val="28"/>
          <w:szCs w:val="36"/>
          <w:lang w:val="en-US" w:eastAsia="zh-CN" w:bidi="ar-SA"/>
        </w:rPr>
      </w:pPr>
      <w:r>
        <w:rPr>
          <w:rFonts w:hint="eastAsia" w:ascii="仿宋_GB2312" w:eastAsia="仿宋_GB2312" w:hAnsiTheme="minorHAnsi" w:cstheme="minorBidi"/>
          <w:color w:val="auto"/>
          <w:kern w:val="2"/>
          <w:sz w:val="28"/>
          <w:szCs w:val="36"/>
          <w:lang w:val="en-US" w:eastAsia="zh-CN" w:bidi="ar-SA"/>
        </w:rPr>
        <w:t>整体支出评价范围：</w:t>
      </w:r>
    </w:p>
    <w:p>
      <w:pPr>
        <w:pStyle w:val="32"/>
        <w:spacing w:line="520" w:lineRule="atLeast"/>
        <w:rPr>
          <w:rFonts w:hint="eastAsia" w:ascii="仿宋_GB2312" w:eastAsia="仿宋_GB2312" w:hAnsiTheme="minorHAnsi" w:cstheme="minorBidi"/>
          <w:color w:val="auto"/>
          <w:kern w:val="2"/>
          <w:sz w:val="28"/>
          <w:szCs w:val="36"/>
          <w:lang w:val="en-US" w:eastAsia="zh-CN" w:bidi="ar-SA"/>
        </w:rPr>
      </w:pPr>
      <w:r>
        <w:rPr>
          <w:rFonts w:hint="eastAsia" w:ascii="仿宋_GB2312" w:eastAsia="仿宋_GB2312" w:hAnsiTheme="minorHAnsi" w:cstheme="minorBidi"/>
          <w:color w:val="auto"/>
          <w:kern w:val="2"/>
          <w:sz w:val="28"/>
          <w:szCs w:val="36"/>
          <w:lang w:val="en-US" w:eastAsia="zh-CN" w:bidi="ar-SA"/>
        </w:rPr>
        <w:fldChar w:fldCharType="begin"/>
      </w:r>
      <w:r>
        <w:rPr>
          <w:rFonts w:hint="eastAsia" w:ascii="仿宋_GB2312" w:eastAsia="仿宋_GB2312" w:hAnsiTheme="minorHAnsi" w:cstheme="minorBidi"/>
          <w:color w:val="auto"/>
          <w:kern w:val="2"/>
          <w:sz w:val="28"/>
          <w:szCs w:val="36"/>
          <w:lang w:val="en-US" w:eastAsia="zh-CN" w:bidi="ar-SA"/>
        </w:rPr>
        <w:instrText xml:space="preserve"> = 1 \* GB3 </w:instrText>
      </w:r>
      <w:r>
        <w:rPr>
          <w:rFonts w:hint="eastAsia" w:ascii="仿宋_GB2312" w:eastAsia="仿宋_GB2312" w:hAnsiTheme="minorHAnsi" w:cstheme="minorBidi"/>
          <w:color w:val="auto"/>
          <w:kern w:val="2"/>
          <w:sz w:val="28"/>
          <w:szCs w:val="36"/>
          <w:lang w:val="en-US" w:eastAsia="zh-CN" w:bidi="ar-SA"/>
        </w:rPr>
        <w:fldChar w:fldCharType="separate"/>
      </w:r>
      <w:r>
        <w:rPr>
          <w:rFonts w:hint="eastAsia" w:ascii="仿宋_GB2312" w:eastAsia="仿宋_GB2312" w:hAnsiTheme="minorHAnsi" w:cstheme="minorBidi"/>
          <w:color w:val="auto"/>
          <w:kern w:val="2"/>
          <w:sz w:val="28"/>
          <w:szCs w:val="36"/>
          <w:lang w:val="en-US" w:eastAsia="zh-CN" w:bidi="ar-SA"/>
        </w:rPr>
        <w:t>①</w:t>
      </w:r>
      <w:r>
        <w:rPr>
          <w:rFonts w:hint="eastAsia" w:ascii="仿宋_GB2312" w:eastAsia="仿宋_GB2312" w:hAnsiTheme="minorHAnsi" w:cstheme="minorBidi"/>
          <w:color w:val="auto"/>
          <w:kern w:val="2"/>
          <w:sz w:val="28"/>
          <w:szCs w:val="36"/>
          <w:lang w:val="en-US" w:eastAsia="zh-CN" w:bidi="ar-SA"/>
        </w:rPr>
        <w:fldChar w:fldCharType="end"/>
      </w:r>
      <w:r>
        <w:rPr>
          <w:rFonts w:hint="eastAsia" w:ascii="仿宋_GB2312" w:eastAsia="仿宋_GB2312" w:hAnsiTheme="minorHAnsi" w:cstheme="minorBidi"/>
          <w:color w:val="auto"/>
          <w:kern w:val="2"/>
          <w:sz w:val="28"/>
          <w:szCs w:val="36"/>
          <w:lang w:val="en-US" w:eastAsia="zh-CN" w:bidi="ar-SA"/>
        </w:rPr>
        <w:t>基本支出9890.4</w:t>
      </w:r>
      <w:r>
        <w:rPr>
          <w:rFonts w:hint="eastAsia" w:hAnsiTheme="minorHAnsi" w:cstheme="minorBidi"/>
          <w:color w:val="auto"/>
          <w:kern w:val="2"/>
          <w:sz w:val="28"/>
          <w:szCs w:val="36"/>
          <w:lang w:val="en-US" w:eastAsia="zh-CN" w:bidi="ar-SA"/>
        </w:rPr>
        <w:t>2</w:t>
      </w:r>
      <w:r>
        <w:rPr>
          <w:rFonts w:hint="eastAsia" w:ascii="仿宋_GB2312" w:eastAsia="仿宋_GB2312" w:hAnsiTheme="minorHAnsi" w:cstheme="minorBidi"/>
          <w:color w:val="auto"/>
          <w:kern w:val="2"/>
          <w:sz w:val="28"/>
          <w:szCs w:val="36"/>
          <w:lang w:val="en-US" w:eastAsia="zh-CN" w:bidi="ar-SA"/>
        </w:rPr>
        <w:t>万元，</w:t>
      </w:r>
      <w:r>
        <w:rPr>
          <w:rStyle w:val="19"/>
          <w:rFonts w:hint="eastAsia" w:ascii="仿宋_GB2312" w:hAnsi="楷体" w:eastAsia="仿宋_GB2312"/>
          <w:b w:val="0"/>
          <w:spacing w:val="-4"/>
          <w:sz w:val="28"/>
          <w:szCs w:val="28"/>
        </w:rPr>
        <w:t>工资福利支出、商品和服务支出、</w:t>
      </w:r>
      <w:r>
        <w:rPr>
          <w:rFonts w:hint="eastAsia" w:ascii="仿宋_GB2312" w:eastAsia="仿宋_GB2312" w:hAnsiTheme="minorHAnsi" w:cstheme="minorBidi"/>
          <w:color w:val="auto"/>
          <w:kern w:val="2"/>
          <w:sz w:val="28"/>
          <w:szCs w:val="36"/>
          <w:lang w:val="en-US" w:eastAsia="zh-CN" w:bidi="ar-SA"/>
        </w:rPr>
        <w:t>其他商品和服务支出</w:t>
      </w:r>
      <w:r>
        <w:rPr>
          <w:rFonts w:hint="eastAsia" w:hAnsiTheme="minorHAnsi" w:cstheme="minorBidi"/>
          <w:color w:val="auto"/>
          <w:kern w:val="2"/>
          <w:sz w:val="28"/>
          <w:szCs w:val="36"/>
          <w:lang w:val="en-US" w:eastAsia="zh-CN" w:bidi="ar-SA"/>
        </w:rPr>
        <w:t>、资本性支出</w:t>
      </w:r>
      <w:r>
        <w:rPr>
          <w:rFonts w:hint="eastAsia" w:ascii="仿宋_GB2312" w:eastAsia="仿宋_GB2312" w:hAnsiTheme="minorHAnsi" w:cstheme="minorBidi"/>
          <w:color w:val="auto"/>
          <w:kern w:val="2"/>
          <w:sz w:val="28"/>
          <w:szCs w:val="36"/>
          <w:lang w:val="en-US" w:eastAsia="zh-CN" w:bidi="ar-SA"/>
        </w:rPr>
        <w:t>。</w:t>
      </w:r>
    </w:p>
    <w:p>
      <w:pPr>
        <w:pStyle w:val="32"/>
        <w:spacing w:line="520" w:lineRule="atLeast"/>
        <w:rPr>
          <w:rStyle w:val="19"/>
          <w:rFonts w:hint="eastAsia" w:ascii="仿宋_GB2312" w:hAnsi="楷体" w:eastAsia="仿宋_GB2312"/>
          <w:b w:val="0"/>
          <w:color w:val="auto"/>
          <w:spacing w:val="-4"/>
          <w:sz w:val="28"/>
          <w:szCs w:val="28"/>
          <w:lang w:val="en-US" w:eastAsia="zh-CN"/>
        </w:rPr>
      </w:pPr>
      <w:r>
        <w:rPr>
          <w:rFonts w:hint="eastAsia" w:ascii="仿宋_GB2312" w:eastAsia="仿宋_GB2312" w:hAnsiTheme="minorHAnsi" w:cstheme="minorBidi"/>
          <w:color w:val="auto"/>
          <w:kern w:val="2"/>
          <w:sz w:val="28"/>
          <w:szCs w:val="36"/>
          <w:lang w:val="en-US" w:eastAsia="zh-CN" w:bidi="ar-SA"/>
        </w:rPr>
        <w:fldChar w:fldCharType="begin"/>
      </w:r>
      <w:r>
        <w:rPr>
          <w:rFonts w:hint="eastAsia" w:ascii="仿宋_GB2312" w:eastAsia="仿宋_GB2312" w:hAnsiTheme="minorHAnsi" w:cstheme="minorBidi"/>
          <w:color w:val="auto"/>
          <w:kern w:val="2"/>
          <w:sz w:val="28"/>
          <w:szCs w:val="36"/>
          <w:lang w:val="en-US" w:eastAsia="zh-CN" w:bidi="ar-SA"/>
        </w:rPr>
        <w:instrText xml:space="preserve"> = 2 \* GB3 </w:instrText>
      </w:r>
      <w:r>
        <w:rPr>
          <w:rFonts w:hint="eastAsia" w:ascii="仿宋_GB2312" w:eastAsia="仿宋_GB2312" w:hAnsiTheme="minorHAnsi" w:cstheme="minorBidi"/>
          <w:color w:val="auto"/>
          <w:kern w:val="2"/>
          <w:sz w:val="28"/>
          <w:szCs w:val="36"/>
          <w:lang w:val="en-US" w:eastAsia="zh-CN" w:bidi="ar-SA"/>
        </w:rPr>
        <w:fldChar w:fldCharType="separate"/>
      </w:r>
      <w:r>
        <w:rPr>
          <w:rFonts w:hint="eastAsia" w:ascii="仿宋_GB2312" w:eastAsia="仿宋_GB2312" w:hAnsiTheme="minorHAnsi" w:cstheme="minorBidi"/>
          <w:color w:val="auto"/>
          <w:kern w:val="2"/>
          <w:sz w:val="28"/>
          <w:szCs w:val="36"/>
          <w:lang w:val="en-US" w:eastAsia="zh-CN" w:bidi="ar-SA"/>
        </w:rPr>
        <w:t>②</w:t>
      </w:r>
      <w:r>
        <w:rPr>
          <w:rFonts w:hint="eastAsia" w:ascii="仿宋_GB2312" w:eastAsia="仿宋_GB2312" w:hAnsiTheme="minorHAnsi" w:cstheme="minorBidi"/>
          <w:color w:val="auto"/>
          <w:kern w:val="2"/>
          <w:sz w:val="28"/>
          <w:szCs w:val="36"/>
          <w:lang w:val="en-US" w:eastAsia="zh-CN" w:bidi="ar-SA"/>
        </w:rPr>
        <w:fldChar w:fldCharType="end"/>
      </w:r>
      <w:r>
        <w:rPr>
          <w:rFonts w:hint="eastAsia" w:ascii="仿宋_GB2312" w:eastAsia="仿宋_GB2312" w:hAnsiTheme="minorHAnsi" w:cstheme="minorBidi"/>
          <w:color w:val="auto"/>
          <w:kern w:val="2"/>
          <w:sz w:val="28"/>
          <w:szCs w:val="36"/>
          <w:lang w:val="en-US" w:eastAsia="zh-CN" w:bidi="ar-SA"/>
        </w:rPr>
        <w:t>项目支出1459.71万元，其中包括</w:t>
      </w:r>
      <w:r>
        <w:rPr>
          <w:rStyle w:val="19"/>
          <w:rFonts w:hint="eastAsia" w:ascii="仿宋_GB2312" w:hAnsi="楷体" w:eastAsia="仿宋_GB2312"/>
          <w:b w:val="0"/>
          <w:color w:val="auto"/>
          <w:spacing w:val="-4"/>
          <w:sz w:val="28"/>
          <w:szCs w:val="28"/>
        </w:rPr>
        <w:t>医疗服务与保障能力提升（公立医院综合改革）补助经费</w:t>
      </w:r>
      <w:r>
        <w:rPr>
          <w:rStyle w:val="19"/>
          <w:rFonts w:hint="eastAsia" w:ascii="仿宋_GB2312" w:hAnsi="楷体" w:eastAsia="仿宋_GB2312"/>
          <w:b w:val="0"/>
          <w:color w:val="auto"/>
          <w:spacing w:val="-4"/>
          <w:sz w:val="28"/>
          <w:szCs w:val="28"/>
          <w:lang w:val="en-US" w:eastAsia="zh-CN"/>
        </w:rPr>
        <w:t>、</w:t>
      </w:r>
      <w:r>
        <w:rPr>
          <w:rStyle w:val="19"/>
          <w:rFonts w:hint="eastAsia" w:ascii="仿宋_GB2312" w:hAnsi="楷体" w:eastAsia="仿宋_GB2312"/>
          <w:b w:val="0"/>
          <w:color w:val="auto"/>
          <w:spacing w:val="-4"/>
          <w:sz w:val="28"/>
          <w:szCs w:val="28"/>
        </w:rPr>
        <w:t>基本公共卫生服务补助经费</w:t>
      </w:r>
      <w:r>
        <w:rPr>
          <w:rStyle w:val="19"/>
          <w:rFonts w:hint="eastAsia" w:hAnsi="楷体"/>
          <w:b w:val="0"/>
          <w:color w:val="auto"/>
          <w:spacing w:val="-4"/>
          <w:sz w:val="28"/>
          <w:szCs w:val="28"/>
          <w:lang w:val="en-US" w:eastAsia="zh-CN"/>
        </w:rPr>
        <w:t>、</w:t>
      </w:r>
      <w:r>
        <w:rPr>
          <w:rStyle w:val="19"/>
          <w:rFonts w:hint="eastAsia" w:ascii="仿宋_GB2312" w:hAnsi="楷体" w:eastAsia="仿宋_GB2312"/>
          <w:b w:val="0"/>
          <w:color w:val="auto"/>
          <w:spacing w:val="-4"/>
          <w:sz w:val="28"/>
          <w:szCs w:val="28"/>
        </w:rPr>
        <w:t>全民健康体检经费</w:t>
      </w:r>
      <w:r>
        <w:rPr>
          <w:rStyle w:val="19"/>
          <w:rFonts w:hint="eastAsia" w:ascii="仿宋_GB2312" w:hAnsi="楷体" w:eastAsia="仿宋_GB2312"/>
          <w:b w:val="0"/>
          <w:color w:val="auto"/>
          <w:spacing w:val="-4"/>
          <w:sz w:val="28"/>
          <w:szCs w:val="28"/>
          <w:lang w:val="en-US" w:eastAsia="zh-CN"/>
        </w:rPr>
        <w:t>等。</w:t>
      </w:r>
      <w:bookmarkStart w:id="10" w:name="_Toc70450297"/>
    </w:p>
    <w:p>
      <w:pPr>
        <w:pStyle w:val="32"/>
        <w:numPr>
          <w:ilvl w:val="0"/>
          <w:numId w:val="3"/>
        </w:numPr>
        <w:spacing w:line="520" w:lineRule="atLeast"/>
        <w:ind w:left="0" w:leftChars="0" w:firstLine="0" w:firstLineChars="0"/>
        <w:rPr>
          <w:rFonts w:hint="eastAsia" w:ascii="仿宋" w:hAnsi="仿宋" w:eastAsia="仿宋"/>
          <w:b/>
          <w:bCs/>
          <w:color w:val="auto"/>
          <w:sz w:val="36"/>
          <w:szCs w:val="36"/>
          <w:lang w:bidi="ar"/>
        </w:rPr>
      </w:pPr>
      <w:r>
        <w:rPr>
          <w:rFonts w:hint="eastAsia" w:ascii="仿宋" w:hAnsi="仿宋" w:eastAsia="仿宋"/>
          <w:b/>
          <w:bCs/>
          <w:color w:val="auto"/>
          <w:sz w:val="36"/>
          <w:szCs w:val="36"/>
          <w:lang w:bidi="ar"/>
        </w:rPr>
        <w:t>部门单位整体支出管理及使用情况</w:t>
      </w:r>
      <w:bookmarkEnd w:id="10"/>
      <w:bookmarkStart w:id="11" w:name="_Toc70450298"/>
    </w:p>
    <w:p>
      <w:pPr>
        <w:pStyle w:val="32"/>
        <w:numPr>
          <w:ilvl w:val="0"/>
          <w:numId w:val="0"/>
        </w:numPr>
        <w:spacing w:line="520" w:lineRule="atLeast"/>
        <w:ind w:leftChars="0"/>
        <w:rPr>
          <w:rStyle w:val="19"/>
          <w:rFonts w:ascii="仿宋" w:hAnsi="仿宋" w:eastAsia="仿宋"/>
          <w:b/>
          <w:bCs/>
          <w:color w:val="auto"/>
        </w:rPr>
      </w:pPr>
      <w:r>
        <w:rPr>
          <w:rStyle w:val="19"/>
          <w:rFonts w:hint="eastAsia" w:ascii="仿宋" w:hAnsi="仿宋" w:eastAsia="仿宋"/>
          <w:b/>
          <w:bCs/>
          <w:color w:val="auto"/>
        </w:rPr>
        <w:t>（一）预算管理</w:t>
      </w:r>
      <w:bookmarkEnd w:id="11"/>
    </w:p>
    <w:p>
      <w:pPr>
        <w:pStyle w:val="7"/>
        <w:spacing w:line="360" w:lineRule="auto"/>
        <w:ind w:firstLine="562" w:firstLineChars="200"/>
        <w:rPr>
          <w:rStyle w:val="19"/>
          <w:rFonts w:ascii="仿宋" w:hAnsi="仿宋" w:eastAsia="仿宋"/>
          <w:b/>
          <w:bCs/>
          <w:color w:val="auto"/>
        </w:rPr>
      </w:pPr>
      <w:bookmarkStart w:id="12" w:name="_Toc70450299"/>
      <w:r>
        <w:rPr>
          <w:rStyle w:val="19"/>
          <w:rFonts w:ascii="仿宋" w:hAnsi="仿宋" w:eastAsia="仿宋"/>
          <w:b/>
          <w:bCs/>
          <w:color w:val="auto"/>
        </w:rPr>
        <w:t>1</w:t>
      </w:r>
      <w:r>
        <w:rPr>
          <w:rStyle w:val="19"/>
          <w:rFonts w:hint="eastAsia" w:ascii="仿宋" w:hAnsi="仿宋" w:eastAsia="仿宋"/>
          <w:b/>
          <w:bCs/>
          <w:color w:val="auto"/>
        </w:rPr>
        <w:t>、预算编制管理</w:t>
      </w:r>
      <w:bookmarkEnd w:id="12"/>
    </w:p>
    <w:p>
      <w:pPr>
        <w:spacing w:line="360" w:lineRule="auto"/>
        <w:ind w:firstLine="506" w:firstLineChars="181"/>
        <w:rPr>
          <w:rStyle w:val="19"/>
          <w:rFonts w:asciiTheme="minorEastAsia" w:hAnsiTheme="minorEastAsia"/>
          <w:color w:val="auto"/>
          <w:spacing w:val="-4"/>
          <w:sz w:val="28"/>
          <w:szCs w:val="28"/>
        </w:rPr>
      </w:pPr>
      <w:r>
        <w:rPr>
          <w:rFonts w:hint="eastAsia" w:ascii="仿宋_GB2312" w:eastAsia="仿宋_GB2312"/>
          <w:color w:val="auto"/>
          <w:sz w:val="28"/>
          <w:szCs w:val="36"/>
          <w:lang w:val="en-US" w:eastAsia="zh-CN"/>
        </w:rPr>
        <w:t>特克斯县人民医院</w:t>
      </w:r>
      <w:r>
        <w:rPr>
          <w:rFonts w:hint="eastAsia" w:ascii="仿宋_GB2312" w:eastAsia="仿宋_GB2312"/>
          <w:color w:val="auto"/>
          <w:sz w:val="28"/>
          <w:szCs w:val="36"/>
        </w:rPr>
        <w:t>严格按照财政部门预算编制与预算调整的工作要求，在预算编制、分配依据充分的条件下，切实做好“先定目标再编预算”，确保预算分配结果合理。同时按照</w:t>
      </w:r>
      <w:r>
        <w:rPr>
          <w:rFonts w:hint="eastAsia" w:ascii="仿宋_GB2312" w:eastAsia="仿宋_GB2312"/>
          <w:color w:val="auto"/>
          <w:sz w:val="28"/>
          <w:szCs w:val="36"/>
          <w:lang w:val="en-US" w:eastAsia="zh-CN"/>
        </w:rPr>
        <w:t>财政部门</w:t>
      </w:r>
      <w:r>
        <w:rPr>
          <w:rFonts w:hint="eastAsia" w:ascii="仿宋_GB2312" w:eastAsia="仿宋_GB2312"/>
          <w:color w:val="auto"/>
          <w:sz w:val="28"/>
          <w:szCs w:val="36"/>
        </w:rPr>
        <w:t>要求，部门预算及绩效目标在</w:t>
      </w:r>
      <w:r>
        <w:rPr>
          <w:rFonts w:hint="eastAsia" w:ascii="仿宋_GB2312" w:eastAsia="仿宋_GB2312"/>
          <w:color w:val="auto"/>
          <w:sz w:val="28"/>
          <w:szCs w:val="36"/>
          <w:lang w:val="en-US" w:eastAsia="zh-CN"/>
        </w:rPr>
        <w:t>政务</w:t>
      </w:r>
      <w:r>
        <w:rPr>
          <w:rFonts w:hint="eastAsia" w:ascii="仿宋_GB2312" w:eastAsia="仿宋_GB2312"/>
          <w:color w:val="auto"/>
          <w:sz w:val="28"/>
          <w:szCs w:val="36"/>
        </w:rPr>
        <w:t>公开，</w:t>
      </w:r>
      <w:r>
        <w:rPr>
          <w:rFonts w:ascii="仿宋_GB2312" w:eastAsia="仿宋_GB2312"/>
          <w:color w:val="auto"/>
          <w:sz w:val="28"/>
          <w:szCs w:val="36"/>
          <w:lang w:val="zh-CN"/>
        </w:rPr>
        <w:t>广泛接受社会监督</w:t>
      </w:r>
      <w:r>
        <w:rPr>
          <w:rFonts w:hint="eastAsia" w:ascii="仿宋_GB2312" w:eastAsia="仿宋_GB2312"/>
          <w:color w:val="auto"/>
          <w:sz w:val="28"/>
          <w:szCs w:val="36"/>
          <w:lang w:val="zh-CN"/>
        </w:rPr>
        <w:t>。</w:t>
      </w:r>
    </w:p>
    <w:p>
      <w:pPr>
        <w:pStyle w:val="7"/>
        <w:spacing w:line="360" w:lineRule="auto"/>
        <w:ind w:firstLine="562" w:firstLineChars="200"/>
        <w:rPr>
          <w:rStyle w:val="19"/>
          <w:rFonts w:ascii="仿宋" w:hAnsi="仿宋" w:eastAsia="仿宋"/>
          <w:b/>
          <w:bCs/>
          <w:color w:val="auto"/>
        </w:rPr>
      </w:pPr>
      <w:bookmarkStart w:id="13" w:name="_Toc70450300"/>
      <w:r>
        <w:rPr>
          <w:rStyle w:val="19"/>
          <w:rFonts w:hint="eastAsia" w:ascii="仿宋" w:hAnsi="仿宋" w:eastAsia="仿宋"/>
          <w:b/>
          <w:bCs/>
          <w:color w:val="auto"/>
        </w:rPr>
        <w:t>2</w:t>
      </w:r>
      <w:r>
        <w:rPr>
          <w:rStyle w:val="19"/>
          <w:rFonts w:ascii="仿宋" w:hAnsi="仿宋" w:eastAsia="仿宋"/>
          <w:b/>
          <w:bCs/>
          <w:color w:val="auto"/>
        </w:rPr>
        <w:t>、预算</w:t>
      </w:r>
      <w:r>
        <w:rPr>
          <w:rStyle w:val="19"/>
          <w:rFonts w:hint="eastAsia" w:ascii="仿宋" w:hAnsi="仿宋" w:eastAsia="仿宋"/>
          <w:b/>
          <w:bCs/>
          <w:color w:val="auto"/>
        </w:rPr>
        <w:t>支出</w:t>
      </w:r>
      <w:r>
        <w:rPr>
          <w:rStyle w:val="19"/>
          <w:rFonts w:ascii="仿宋" w:hAnsi="仿宋" w:eastAsia="仿宋"/>
          <w:b/>
          <w:bCs/>
          <w:color w:val="auto"/>
        </w:rPr>
        <w:t>管理</w:t>
      </w:r>
      <w:bookmarkEnd w:id="13"/>
    </w:p>
    <w:p>
      <w:pPr>
        <w:spacing w:line="360" w:lineRule="auto"/>
        <w:ind w:firstLine="560" w:firstLineChars="200"/>
        <w:rPr>
          <w:rStyle w:val="19"/>
          <w:b w:val="0"/>
          <w:bCs w:val="0"/>
          <w:color w:val="auto"/>
        </w:rPr>
      </w:pPr>
      <w:r>
        <w:rPr>
          <w:rFonts w:hint="eastAsia" w:ascii="仿宋_GB2312" w:eastAsia="仿宋_GB2312"/>
          <w:color w:val="auto"/>
          <w:sz w:val="28"/>
          <w:szCs w:val="36"/>
          <w:lang w:val="en-US" w:eastAsia="zh-CN"/>
        </w:rPr>
        <w:t>特克斯县人民医院</w:t>
      </w:r>
      <w:r>
        <w:rPr>
          <w:rFonts w:hint="eastAsia" w:ascii="仿宋_GB2312" w:eastAsia="仿宋_GB2312"/>
          <w:color w:val="auto"/>
          <w:sz w:val="28"/>
          <w:szCs w:val="36"/>
        </w:rPr>
        <w:t>按照财政要求基本支出分月度申报资金使用计划，由财政部门按照进度每月按期拨付，人员支出按照工资计划发放工资；依照</w:t>
      </w:r>
      <w:r>
        <w:rPr>
          <w:rFonts w:hint="eastAsia" w:ascii="仿宋_GB2312" w:eastAsia="仿宋_GB2312"/>
          <w:color w:val="auto"/>
          <w:sz w:val="28"/>
          <w:szCs w:val="36"/>
          <w:lang w:val="en-US" w:eastAsia="zh-CN"/>
        </w:rPr>
        <w:t>特克斯县人民医院</w:t>
      </w:r>
      <w:r>
        <w:rPr>
          <w:rFonts w:hint="eastAsia" w:ascii="仿宋_GB2312" w:eastAsia="仿宋_GB2312"/>
          <w:color w:val="auto"/>
          <w:sz w:val="28"/>
          <w:szCs w:val="36"/>
        </w:rPr>
        <w:t>相关规定和</w:t>
      </w:r>
      <w:r>
        <w:rPr>
          <w:rFonts w:hint="eastAsia" w:ascii="仿宋_GB2312" w:eastAsia="仿宋_GB2312"/>
          <w:color w:val="auto"/>
          <w:sz w:val="28"/>
          <w:szCs w:val="36"/>
          <w:lang w:val="en-US" w:eastAsia="zh-CN"/>
        </w:rPr>
        <w:t>特克斯县人民医院</w:t>
      </w:r>
      <w:r>
        <w:rPr>
          <w:rFonts w:hint="eastAsia" w:ascii="仿宋_GB2312" w:eastAsia="仿宋_GB2312"/>
          <w:color w:val="auto"/>
          <w:sz w:val="28"/>
          <w:szCs w:val="36"/>
        </w:rPr>
        <w:t>规定流程，资金支出按照我内控体系中设定的流程申报审批进行；项目支出属于政府采购的，按照</w:t>
      </w:r>
      <w:r>
        <w:rPr>
          <w:rFonts w:hint="eastAsia" w:ascii="仿宋_GB2312" w:eastAsia="仿宋_GB2312"/>
          <w:color w:val="auto"/>
          <w:sz w:val="28"/>
          <w:szCs w:val="36"/>
          <w:lang w:val="en-US" w:eastAsia="zh-CN"/>
        </w:rPr>
        <w:t>特克斯县人民医院</w:t>
      </w:r>
      <w:r>
        <w:rPr>
          <w:rFonts w:hint="eastAsia" w:ascii="仿宋_GB2312" w:eastAsia="仿宋_GB2312"/>
          <w:color w:val="auto"/>
          <w:sz w:val="28"/>
          <w:szCs w:val="36"/>
        </w:rPr>
        <w:t>《采购与招标管理办法》组织人员制定采购计划，按照财政局采购部门批复，进行公开招标、邀请招标等方式进行；属于非政府采购的项目，按照“三重一大”制度规定，重大项目支出上党组会研究决定。</w:t>
      </w:r>
    </w:p>
    <w:p>
      <w:pPr>
        <w:pStyle w:val="6"/>
        <w:spacing w:line="360" w:lineRule="auto"/>
        <w:rPr>
          <w:rStyle w:val="19"/>
          <w:b/>
          <w:bCs/>
          <w:color w:val="auto"/>
          <w:sz w:val="28"/>
          <w:szCs w:val="28"/>
        </w:rPr>
      </w:pPr>
      <w:bookmarkStart w:id="14" w:name="_Toc70450301"/>
      <w:r>
        <w:rPr>
          <w:rStyle w:val="19"/>
          <w:rFonts w:hint="eastAsia"/>
          <w:b/>
          <w:bCs/>
          <w:color w:val="auto"/>
          <w:sz w:val="28"/>
          <w:szCs w:val="28"/>
        </w:rPr>
        <w:t>（二）基本支出管理及使用情况</w:t>
      </w:r>
      <w:bookmarkEnd w:id="14"/>
    </w:p>
    <w:p>
      <w:pPr>
        <w:spacing w:line="360" w:lineRule="auto"/>
        <w:ind w:firstLine="492" w:firstLineChars="181"/>
        <w:rPr>
          <w:rStyle w:val="19"/>
          <w:rFonts w:ascii="仿宋_GB2312" w:hAnsi="楷体" w:eastAsia="仿宋_GB2312"/>
          <w:b w:val="0"/>
          <w:color w:val="auto"/>
          <w:spacing w:val="-4"/>
          <w:sz w:val="28"/>
          <w:szCs w:val="28"/>
          <w:highlight w:val="none"/>
        </w:rPr>
      </w:pPr>
      <w:r>
        <w:rPr>
          <w:rStyle w:val="19"/>
          <w:rFonts w:hint="eastAsia" w:ascii="仿宋_GB2312" w:hAnsi="楷体" w:eastAsia="仿宋_GB2312"/>
          <w:b w:val="0"/>
          <w:color w:val="auto"/>
          <w:spacing w:val="-4"/>
          <w:sz w:val="28"/>
          <w:szCs w:val="28"/>
        </w:rPr>
        <w:t>2021年基本支出预算安排</w:t>
      </w:r>
      <w:r>
        <w:rPr>
          <w:rFonts w:hint="eastAsia" w:ascii="仿宋_GB2312" w:eastAsia="仿宋_GB2312" w:hAnsiTheme="minorHAnsi" w:cstheme="minorBidi"/>
          <w:color w:val="auto"/>
          <w:kern w:val="2"/>
          <w:sz w:val="28"/>
          <w:szCs w:val="36"/>
          <w:lang w:val="en-US" w:eastAsia="zh-CN" w:bidi="ar-SA"/>
        </w:rPr>
        <w:t>9890.4</w:t>
      </w:r>
      <w:r>
        <w:rPr>
          <w:rFonts w:hint="eastAsia" w:ascii="仿宋_GB2312" w:hAnsi="仿宋_GB2312" w:eastAsia="仿宋_GB2312" w:cs="仿宋_GB2312"/>
          <w:color w:val="auto"/>
          <w:kern w:val="2"/>
          <w:sz w:val="28"/>
          <w:szCs w:val="36"/>
          <w:lang w:val="en-US" w:eastAsia="zh-CN" w:bidi="ar-SA"/>
        </w:rPr>
        <w:t>2</w:t>
      </w:r>
      <w:r>
        <w:rPr>
          <w:rStyle w:val="19"/>
          <w:rFonts w:hint="eastAsia" w:ascii="仿宋_GB2312" w:hAnsi="楷体" w:eastAsia="仿宋_GB2312"/>
          <w:b w:val="0"/>
          <w:color w:val="auto"/>
          <w:spacing w:val="-4"/>
          <w:sz w:val="28"/>
          <w:szCs w:val="28"/>
        </w:rPr>
        <w:t>万元，实际到位</w:t>
      </w:r>
      <w:r>
        <w:rPr>
          <w:rFonts w:hint="eastAsia" w:ascii="仿宋_GB2312" w:eastAsia="仿宋_GB2312" w:hAnsiTheme="minorHAnsi" w:cstheme="minorBidi"/>
          <w:color w:val="auto"/>
          <w:kern w:val="2"/>
          <w:sz w:val="28"/>
          <w:szCs w:val="36"/>
          <w:lang w:val="en-US" w:eastAsia="zh-CN" w:bidi="ar-SA"/>
        </w:rPr>
        <w:t>9890.4</w:t>
      </w:r>
      <w:r>
        <w:rPr>
          <w:rFonts w:hint="eastAsia" w:ascii="仿宋_GB2312" w:eastAsia="仿宋_GB2312" w:cstheme="minorBidi"/>
          <w:color w:val="auto"/>
          <w:kern w:val="2"/>
          <w:sz w:val="28"/>
          <w:szCs w:val="36"/>
          <w:lang w:val="en-US" w:eastAsia="zh-CN" w:bidi="ar-SA"/>
        </w:rPr>
        <w:t>2</w:t>
      </w:r>
      <w:r>
        <w:rPr>
          <w:rStyle w:val="19"/>
          <w:rFonts w:hint="eastAsia" w:ascii="仿宋_GB2312" w:hAnsi="楷体" w:eastAsia="仿宋_GB2312"/>
          <w:b w:val="0"/>
          <w:color w:val="auto"/>
          <w:spacing w:val="-4"/>
          <w:sz w:val="28"/>
          <w:szCs w:val="28"/>
        </w:rPr>
        <w:t>万元,实际支出</w:t>
      </w:r>
      <w:r>
        <w:rPr>
          <w:rFonts w:hint="eastAsia" w:ascii="仿宋_GB2312" w:eastAsia="仿宋_GB2312" w:hAnsiTheme="minorHAnsi" w:cstheme="minorBidi"/>
          <w:color w:val="auto"/>
          <w:kern w:val="2"/>
          <w:sz w:val="28"/>
          <w:szCs w:val="36"/>
          <w:lang w:val="en-US" w:eastAsia="zh-CN" w:bidi="ar-SA"/>
        </w:rPr>
        <w:t>9890.4</w:t>
      </w:r>
      <w:r>
        <w:rPr>
          <w:rFonts w:hint="eastAsia" w:ascii="仿宋_GB2312" w:eastAsia="仿宋_GB2312" w:cstheme="minorBidi"/>
          <w:color w:val="auto"/>
          <w:kern w:val="2"/>
          <w:sz w:val="28"/>
          <w:szCs w:val="36"/>
          <w:lang w:val="en-US" w:eastAsia="zh-CN" w:bidi="ar-SA"/>
        </w:rPr>
        <w:t>2</w:t>
      </w:r>
      <w:r>
        <w:rPr>
          <w:rStyle w:val="19"/>
          <w:rFonts w:hint="eastAsia" w:ascii="仿宋_GB2312" w:hAnsi="楷体" w:eastAsia="仿宋_GB2312"/>
          <w:b w:val="0"/>
          <w:color w:val="auto"/>
          <w:spacing w:val="-4"/>
          <w:sz w:val="28"/>
          <w:szCs w:val="28"/>
        </w:rPr>
        <w:t>万元，占总支出的</w:t>
      </w:r>
      <w:r>
        <w:rPr>
          <w:rStyle w:val="19"/>
          <w:rFonts w:hint="eastAsia" w:ascii="仿宋_GB2312" w:hAnsi="楷体" w:eastAsia="仿宋_GB2312"/>
          <w:b w:val="0"/>
          <w:color w:val="auto"/>
          <w:spacing w:val="-4"/>
          <w:sz w:val="28"/>
          <w:szCs w:val="28"/>
          <w:lang w:val="en-US" w:eastAsia="zh-CN"/>
        </w:rPr>
        <w:t>87.14</w:t>
      </w:r>
      <w:r>
        <w:rPr>
          <w:rStyle w:val="19"/>
          <w:rFonts w:hint="eastAsia" w:ascii="仿宋_GB2312" w:hAnsi="楷体" w:eastAsia="仿宋_GB2312"/>
          <w:b w:val="0"/>
          <w:color w:val="auto"/>
          <w:spacing w:val="-4"/>
          <w:sz w:val="28"/>
          <w:szCs w:val="28"/>
        </w:rPr>
        <w:t>％</w:t>
      </w:r>
      <w:r>
        <w:rPr>
          <w:rStyle w:val="19"/>
          <w:rFonts w:hint="eastAsia" w:ascii="仿宋_GB2312" w:hAnsi="楷体" w:eastAsia="仿宋_GB2312"/>
          <w:b w:val="0"/>
          <w:color w:val="auto"/>
          <w:spacing w:val="-4"/>
          <w:sz w:val="28"/>
          <w:szCs w:val="28"/>
          <w:highlight w:val="none"/>
        </w:rPr>
        <w:t>，其中：工资福利支出</w:t>
      </w:r>
      <w:r>
        <w:rPr>
          <w:rStyle w:val="19"/>
          <w:rFonts w:ascii="仿宋_GB2312" w:hAnsi="楷体" w:eastAsia="仿宋_GB2312"/>
          <w:b w:val="0"/>
          <w:color w:val="auto"/>
          <w:spacing w:val="-4"/>
          <w:sz w:val="28"/>
          <w:szCs w:val="28"/>
          <w:highlight w:val="none"/>
        </w:rPr>
        <w:t xml:space="preserve"> </w:t>
      </w:r>
      <w:r>
        <w:rPr>
          <w:rStyle w:val="19"/>
          <w:rFonts w:hint="eastAsia" w:ascii="仿宋_GB2312" w:hAnsi="楷体" w:eastAsia="仿宋_GB2312"/>
          <w:b w:val="0"/>
          <w:color w:val="auto"/>
          <w:spacing w:val="-4"/>
          <w:sz w:val="28"/>
          <w:szCs w:val="28"/>
          <w:highlight w:val="none"/>
          <w:lang w:val="en-US" w:eastAsia="zh-CN"/>
        </w:rPr>
        <w:t>4645.38</w:t>
      </w:r>
      <w:r>
        <w:rPr>
          <w:rStyle w:val="19"/>
          <w:rFonts w:hint="eastAsia" w:ascii="仿宋_GB2312" w:hAnsi="楷体" w:eastAsia="仿宋_GB2312"/>
          <w:b w:val="0"/>
          <w:color w:val="auto"/>
          <w:spacing w:val="-4"/>
          <w:sz w:val="28"/>
          <w:szCs w:val="28"/>
          <w:highlight w:val="none"/>
        </w:rPr>
        <w:t>万元、商品和服务支出</w:t>
      </w:r>
      <w:r>
        <w:rPr>
          <w:rStyle w:val="19"/>
          <w:rFonts w:hint="eastAsia" w:ascii="仿宋_GB2312" w:hAnsi="楷体" w:eastAsia="仿宋_GB2312"/>
          <w:b w:val="0"/>
          <w:color w:val="auto"/>
          <w:spacing w:val="-4"/>
          <w:sz w:val="28"/>
          <w:szCs w:val="28"/>
          <w:highlight w:val="none"/>
          <w:lang w:val="en-US" w:eastAsia="zh-CN"/>
        </w:rPr>
        <w:t>3810.25</w:t>
      </w:r>
      <w:r>
        <w:rPr>
          <w:rStyle w:val="19"/>
          <w:rFonts w:hint="eastAsia" w:ascii="仿宋_GB2312" w:hAnsi="楷体" w:eastAsia="仿宋_GB2312"/>
          <w:b w:val="0"/>
          <w:color w:val="auto"/>
          <w:spacing w:val="-4"/>
          <w:sz w:val="28"/>
          <w:szCs w:val="28"/>
          <w:highlight w:val="none"/>
        </w:rPr>
        <w:t>万元、对个人和家庭的补助</w:t>
      </w:r>
      <w:r>
        <w:rPr>
          <w:rStyle w:val="19"/>
          <w:rFonts w:hint="eastAsia" w:ascii="仿宋_GB2312" w:hAnsi="楷体" w:eastAsia="仿宋_GB2312"/>
          <w:b w:val="0"/>
          <w:color w:val="auto"/>
          <w:spacing w:val="-4"/>
          <w:sz w:val="28"/>
          <w:szCs w:val="28"/>
          <w:highlight w:val="none"/>
          <w:lang w:val="en-US" w:eastAsia="zh-CN"/>
        </w:rPr>
        <w:t>27.34</w:t>
      </w:r>
      <w:r>
        <w:rPr>
          <w:rStyle w:val="19"/>
          <w:rFonts w:hint="eastAsia" w:ascii="仿宋_GB2312" w:hAnsi="楷体" w:eastAsia="仿宋_GB2312"/>
          <w:b w:val="0"/>
          <w:color w:val="auto"/>
          <w:spacing w:val="-4"/>
          <w:sz w:val="28"/>
          <w:szCs w:val="28"/>
          <w:highlight w:val="none"/>
        </w:rPr>
        <w:t>万元、主要用于</w:t>
      </w:r>
      <w:r>
        <w:rPr>
          <w:rFonts w:hint="eastAsia" w:ascii="仿宋_GB2312" w:eastAsia="仿宋_GB2312" w:hAnsiTheme="minorHAnsi" w:cstheme="minorBidi"/>
          <w:color w:val="auto"/>
          <w:kern w:val="2"/>
          <w:sz w:val="28"/>
          <w:szCs w:val="36"/>
          <w:highlight w:val="none"/>
          <w:lang w:val="en-US" w:eastAsia="zh-CN" w:bidi="ar-SA"/>
        </w:rPr>
        <w:t>人员</w:t>
      </w:r>
      <w:r>
        <w:rPr>
          <w:rFonts w:hint="eastAsia" w:ascii="仿宋_GB2312" w:eastAsia="仿宋_GB2312" w:cstheme="minorBidi"/>
          <w:color w:val="auto"/>
          <w:kern w:val="2"/>
          <w:sz w:val="28"/>
          <w:szCs w:val="36"/>
          <w:highlight w:val="none"/>
          <w:lang w:val="en-US" w:eastAsia="zh-CN" w:bidi="ar-SA"/>
        </w:rPr>
        <w:t>经费及卫生材料费等</w:t>
      </w:r>
      <w:r>
        <w:rPr>
          <w:rStyle w:val="19"/>
          <w:rFonts w:hint="eastAsia" w:ascii="仿宋_GB2312" w:hAnsi="楷体" w:eastAsia="仿宋_GB2312"/>
          <w:b w:val="0"/>
          <w:color w:val="auto"/>
          <w:spacing w:val="-4"/>
          <w:sz w:val="28"/>
          <w:szCs w:val="28"/>
          <w:highlight w:val="none"/>
        </w:rPr>
        <w:t>。资本性支出</w:t>
      </w:r>
      <w:r>
        <w:rPr>
          <w:rStyle w:val="19"/>
          <w:rFonts w:hint="eastAsia" w:ascii="仿宋_GB2312" w:hAnsi="楷体" w:eastAsia="仿宋_GB2312"/>
          <w:b w:val="0"/>
          <w:color w:val="auto"/>
          <w:spacing w:val="-4"/>
          <w:sz w:val="28"/>
          <w:szCs w:val="28"/>
          <w:highlight w:val="none"/>
          <w:lang w:val="en-US" w:eastAsia="zh-CN"/>
        </w:rPr>
        <w:t>1407.45</w:t>
      </w:r>
      <w:r>
        <w:rPr>
          <w:rStyle w:val="19"/>
          <w:rFonts w:hint="eastAsia" w:ascii="仿宋_GB2312" w:hAnsi="楷体" w:eastAsia="仿宋_GB2312"/>
          <w:b w:val="0"/>
          <w:color w:val="auto"/>
          <w:spacing w:val="-4"/>
          <w:sz w:val="28"/>
          <w:szCs w:val="28"/>
          <w:highlight w:val="none"/>
        </w:rPr>
        <w:t>万元。</w:t>
      </w:r>
    </w:p>
    <w:p>
      <w:pPr>
        <w:spacing w:line="360" w:lineRule="auto"/>
        <w:ind w:firstLine="492" w:firstLineChars="181"/>
        <w:rPr>
          <w:rStyle w:val="19"/>
          <w:rFonts w:ascii="仿宋_GB2312" w:hAnsi="楷体" w:eastAsia="仿宋_GB2312"/>
          <w:b w:val="0"/>
          <w:color w:val="auto"/>
          <w:spacing w:val="-4"/>
          <w:sz w:val="28"/>
          <w:szCs w:val="28"/>
          <w:highlight w:val="yellow"/>
        </w:rPr>
      </w:pPr>
      <w:r>
        <w:rPr>
          <w:rStyle w:val="19"/>
          <w:rFonts w:hint="eastAsia" w:ascii="仿宋_GB2312" w:hAnsi="楷体" w:eastAsia="仿宋_GB2312"/>
          <w:b w:val="0"/>
          <w:color w:val="auto"/>
          <w:spacing w:val="-4"/>
          <w:sz w:val="28"/>
          <w:szCs w:val="28"/>
          <w:highlight w:val="none"/>
        </w:rPr>
        <w:t>2021年基本支出比上年</w:t>
      </w:r>
      <w:r>
        <w:rPr>
          <w:rStyle w:val="19"/>
          <w:rFonts w:hint="eastAsia" w:ascii="仿宋_GB2312" w:hAnsi="楷体" w:eastAsia="仿宋_GB2312"/>
          <w:b w:val="0"/>
          <w:color w:val="auto"/>
          <w:spacing w:val="-4"/>
          <w:sz w:val="28"/>
          <w:szCs w:val="28"/>
          <w:highlight w:val="none"/>
          <w:lang w:val="en-US" w:eastAsia="zh-CN"/>
        </w:rPr>
        <w:t>9418.84</w:t>
      </w:r>
      <w:r>
        <w:rPr>
          <w:rStyle w:val="19"/>
          <w:rFonts w:hint="eastAsia" w:ascii="仿宋_GB2312" w:hAnsi="楷体" w:eastAsia="仿宋_GB2312"/>
          <w:b w:val="0"/>
          <w:color w:val="auto"/>
          <w:spacing w:val="-4"/>
          <w:sz w:val="28"/>
          <w:szCs w:val="28"/>
          <w:highlight w:val="none"/>
        </w:rPr>
        <w:t>万元,增加</w:t>
      </w:r>
      <w:r>
        <w:rPr>
          <w:rStyle w:val="19"/>
          <w:rFonts w:hint="eastAsia" w:ascii="仿宋_GB2312" w:hAnsi="楷体" w:eastAsia="仿宋_GB2312"/>
          <w:b w:val="0"/>
          <w:color w:val="auto"/>
          <w:spacing w:val="-4"/>
          <w:sz w:val="28"/>
          <w:szCs w:val="28"/>
          <w:highlight w:val="none"/>
          <w:lang w:val="en-US" w:eastAsia="zh-CN"/>
        </w:rPr>
        <w:t>472.28</w:t>
      </w:r>
      <w:r>
        <w:rPr>
          <w:rStyle w:val="19"/>
          <w:rFonts w:hint="eastAsia" w:ascii="仿宋_GB2312" w:hAnsi="楷体" w:eastAsia="仿宋_GB2312"/>
          <w:b w:val="0"/>
          <w:color w:val="auto"/>
          <w:spacing w:val="-4"/>
          <w:sz w:val="28"/>
          <w:szCs w:val="28"/>
          <w:highlight w:val="none"/>
        </w:rPr>
        <w:t>万元，上升</w:t>
      </w:r>
      <w:r>
        <w:rPr>
          <w:rStyle w:val="19"/>
          <w:rFonts w:hint="eastAsia" w:ascii="仿宋_GB2312" w:hAnsi="楷体" w:eastAsia="仿宋_GB2312"/>
          <w:b w:val="0"/>
          <w:color w:val="auto"/>
          <w:spacing w:val="-4"/>
          <w:sz w:val="28"/>
          <w:szCs w:val="28"/>
          <w:highlight w:val="none"/>
          <w:lang w:val="en-US" w:eastAsia="zh-CN"/>
        </w:rPr>
        <w:t>5.01</w:t>
      </w:r>
      <w:r>
        <w:rPr>
          <w:rStyle w:val="19"/>
          <w:rFonts w:ascii="仿宋_GB2312" w:hAnsi="宋体" w:eastAsia="仿宋_GB2312"/>
          <w:b w:val="0"/>
          <w:bCs w:val="0"/>
          <w:color w:val="auto"/>
          <w:spacing w:val="-4"/>
          <w:sz w:val="28"/>
          <w:szCs w:val="28"/>
          <w:highlight w:val="none"/>
        </w:rPr>
        <w:t>%</w:t>
      </w:r>
      <w:r>
        <w:rPr>
          <w:rStyle w:val="19"/>
          <w:rFonts w:hint="eastAsia" w:ascii="仿宋_GB2312" w:hAnsi="楷体" w:eastAsia="仿宋_GB2312"/>
          <w:b w:val="0"/>
          <w:color w:val="auto"/>
          <w:spacing w:val="-4"/>
          <w:sz w:val="28"/>
          <w:szCs w:val="28"/>
          <w:highlight w:val="none"/>
        </w:rPr>
        <w:t>，支出上升的主要原因是</w:t>
      </w:r>
      <w:r>
        <w:rPr>
          <w:rStyle w:val="19"/>
          <w:rFonts w:hint="eastAsia" w:ascii="仿宋_GB2312" w:hAnsi="楷体" w:eastAsia="仿宋_GB2312"/>
          <w:b w:val="0"/>
          <w:color w:val="auto"/>
          <w:spacing w:val="-4"/>
          <w:sz w:val="28"/>
          <w:szCs w:val="28"/>
          <w:highlight w:val="none"/>
          <w:lang w:val="en-US" w:eastAsia="zh-CN"/>
        </w:rPr>
        <w:t>人员经费增加、工资调资及卫生材料等</w:t>
      </w:r>
      <w:r>
        <w:rPr>
          <w:rStyle w:val="19"/>
          <w:rFonts w:hint="eastAsia" w:ascii="仿宋_GB2312" w:hAnsi="楷体" w:eastAsia="仿宋_GB2312"/>
          <w:b w:val="0"/>
          <w:color w:val="auto"/>
          <w:spacing w:val="-4"/>
          <w:sz w:val="28"/>
          <w:szCs w:val="28"/>
          <w:highlight w:val="none"/>
        </w:rPr>
        <w:t>。</w:t>
      </w:r>
    </w:p>
    <w:p>
      <w:pPr>
        <w:spacing w:line="360" w:lineRule="auto"/>
        <w:ind w:firstLine="492" w:firstLineChars="181"/>
        <w:rPr>
          <w:rStyle w:val="19"/>
          <w:rFonts w:ascii="仿宋_GB2312" w:hAnsi="楷体" w:eastAsia="仿宋_GB2312"/>
          <w:b w:val="0"/>
          <w:color w:val="auto"/>
          <w:spacing w:val="-4"/>
          <w:sz w:val="28"/>
          <w:szCs w:val="28"/>
        </w:rPr>
      </w:pPr>
      <w:r>
        <w:rPr>
          <w:rStyle w:val="19"/>
          <w:rFonts w:ascii="仿宋_GB2312" w:hAnsi="楷体" w:eastAsia="仿宋_GB2312"/>
          <w:b w:val="0"/>
          <w:color w:val="auto"/>
          <w:spacing w:val="-4"/>
          <w:sz w:val="28"/>
          <w:szCs w:val="28"/>
        </w:rPr>
        <w:t>2021</w:t>
      </w:r>
      <w:r>
        <w:rPr>
          <w:rStyle w:val="19"/>
          <w:rFonts w:hint="eastAsia" w:ascii="仿宋_GB2312" w:hAnsi="楷体" w:eastAsia="仿宋_GB2312"/>
          <w:b w:val="0"/>
          <w:color w:val="auto"/>
          <w:spacing w:val="-4"/>
          <w:sz w:val="28"/>
          <w:szCs w:val="28"/>
        </w:rPr>
        <w:t>年一般公共预算“三公”经费数为</w:t>
      </w:r>
      <w:r>
        <w:rPr>
          <w:rStyle w:val="19"/>
          <w:rFonts w:hint="eastAsia" w:ascii="仿宋_GB2312" w:hAnsi="楷体" w:eastAsia="仿宋_GB2312"/>
          <w:b w:val="0"/>
          <w:color w:val="auto"/>
          <w:spacing w:val="-4"/>
          <w:sz w:val="28"/>
          <w:szCs w:val="28"/>
          <w:lang w:val="en-US" w:eastAsia="zh-CN"/>
        </w:rPr>
        <w:t>0</w:t>
      </w:r>
      <w:r>
        <w:rPr>
          <w:rStyle w:val="19"/>
          <w:rFonts w:hint="eastAsia" w:ascii="仿宋_GB2312" w:hAnsi="楷体" w:eastAsia="仿宋_GB2312"/>
          <w:b w:val="0"/>
          <w:color w:val="auto"/>
          <w:spacing w:val="-4"/>
          <w:sz w:val="28"/>
          <w:szCs w:val="28"/>
        </w:rPr>
        <w:t xml:space="preserve"> 万元，其中：因公出国（境）费 </w:t>
      </w:r>
      <w:r>
        <w:rPr>
          <w:rStyle w:val="19"/>
          <w:rFonts w:hint="eastAsia" w:ascii="仿宋_GB2312" w:hAnsi="楷体" w:eastAsia="仿宋_GB2312"/>
          <w:b w:val="0"/>
          <w:color w:val="auto"/>
          <w:spacing w:val="-4"/>
          <w:sz w:val="28"/>
          <w:szCs w:val="28"/>
          <w:lang w:val="en-US" w:eastAsia="zh-CN"/>
        </w:rPr>
        <w:t>0</w:t>
      </w:r>
      <w:r>
        <w:rPr>
          <w:rStyle w:val="19"/>
          <w:rFonts w:hint="eastAsia" w:ascii="仿宋_GB2312" w:hAnsi="楷体" w:eastAsia="仿宋_GB2312"/>
          <w:b w:val="0"/>
          <w:color w:val="auto"/>
          <w:spacing w:val="-4"/>
          <w:sz w:val="28"/>
          <w:szCs w:val="28"/>
        </w:rPr>
        <w:t xml:space="preserve">万元，公务用车购置 </w:t>
      </w:r>
      <w:r>
        <w:rPr>
          <w:rStyle w:val="19"/>
          <w:rFonts w:hint="eastAsia" w:ascii="仿宋_GB2312" w:hAnsi="楷体" w:eastAsia="仿宋_GB2312"/>
          <w:b w:val="0"/>
          <w:color w:val="auto"/>
          <w:spacing w:val="-4"/>
          <w:sz w:val="28"/>
          <w:szCs w:val="28"/>
          <w:lang w:val="en-US" w:eastAsia="zh-CN"/>
        </w:rPr>
        <w:t>0</w:t>
      </w:r>
      <w:r>
        <w:rPr>
          <w:rStyle w:val="19"/>
          <w:rFonts w:hint="eastAsia" w:ascii="仿宋_GB2312" w:hAnsi="楷体" w:eastAsia="仿宋_GB2312"/>
          <w:b w:val="0"/>
          <w:color w:val="auto"/>
          <w:spacing w:val="-4"/>
          <w:sz w:val="28"/>
          <w:szCs w:val="28"/>
        </w:rPr>
        <w:t>万元，公务用车运行费</w:t>
      </w:r>
      <w:r>
        <w:rPr>
          <w:rStyle w:val="19"/>
          <w:rFonts w:hint="eastAsia" w:ascii="仿宋_GB2312" w:hAnsi="楷体" w:eastAsia="仿宋_GB2312"/>
          <w:b w:val="0"/>
          <w:color w:val="auto"/>
          <w:spacing w:val="-4"/>
          <w:sz w:val="28"/>
          <w:szCs w:val="28"/>
          <w:lang w:val="en-US" w:eastAsia="zh-CN"/>
        </w:rPr>
        <w:t>0</w:t>
      </w:r>
      <w:r>
        <w:rPr>
          <w:rStyle w:val="19"/>
          <w:rFonts w:hint="eastAsia" w:ascii="仿宋_GB2312" w:hAnsi="楷体" w:eastAsia="仿宋_GB2312"/>
          <w:b w:val="0"/>
          <w:color w:val="auto"/>
          <w:spacing w:val="-4"/>
          <w:sz w:val="28"/>
          <w:szCs w:val="28"/>
        </w:rPr>
        <w:t xml:space="preserve"> 万元，公务接待费 </w:t>
      </w:r>
      <w:r>
        <w:rPr>
          <w:rStyle w:val="19"/>
          <w:rFonts w:hint="eastAsia" w:ascii="仿宋_GB2312" w:hAnsi="楷体" w:eastAsia="仿宋_GB2312"/>
          <w:b w:val="0"/>
          <w:color w:val="auto"/>
          <w:spacing w:val="-4"/>
          <w:sz w:val="28"/>
          <w:szCs w:val="28"/>
          <w:lang w:val="en-US" w:eastAsia="zh-CN"/>
        </w:rPr>
        <w:t>0</w:t>
      </w:r>
      <w:r>
        <w:rPr>
          <w:rStyle w:val="19"/>
          <w:rFonts w:hint="eastAsia" w:ascii="仿宋_GB2312" w:hAnsi="楷体" w:eastAsia="仿宋_GB2312"/>
          <w:b w:val="0"/>
          <w:color w:val="auto"/>
          <w:spacing w:val="-4"/>
          <w:sz w:val="28"/>
          <w:szCs w:val="28"/>
        </w:rPr>
        <w:t xml:space="preserve"> 万元。</w:t>
      </w:r>
    </w:p>
    <w:p>
      <w:pPr>
        <w:spacing w:line="360" w:lineRule="auto"/>
        <w:ind w:firstLine="492" w:firstLineChars="181"/>
        <w:rPr>
          <w:rStyle w:val="19"/>
          <w:rFonts w:ascii="仿宋_GB2312" w:hAnsi="楷体" w:eastAsia="仿宋_GB2312"/>
          <w:b w:val="0"/>
          <w:color w:val="auto"/>
          <w:spacing w:val="-4"/>
          <w:sz w:val="28"/>
          <w:szCs w:val="28"/>
        </w:rPr>
      </w:pPr>
      <w:r>
        <w:rPr>
          <w:rStyle w:val="19"/>
          <w:rFonts w:ascii="仿宋_GB2312" w:hAnsi="楷体" w:eastAsia="仿宋_GB2312"/>
          <w:b w:val="0"/>
          <w:color w:val="auto"/>
          <w:spacing w:val="-4"/>
          <w:sz w:val="28"/>
          <w:szCs w:val="28"/>
        </w:rPr>
        <w:t>2021</w:t>
      </w:r>
      <w:r>
        <w:rPr>
          <w:rStyle w:val="19"/>
          <w:rFonts w:hint="eastAsia" w:ascii="仿宋_GB2312" w:hAnsi="楷体" w:eastAsia="仿宋_GB2312"/>
          <w:b w:val="0"/>
          <w:color w:val="auto"/>
          <w:spacing w:val="-4"/>
          <w:sz w:val="28"/>
          <w:szCs w:val="28"/>
        </w:rPr>
        <w:t>年一般公共预算“三公”经费比上年增加</w:t>
      </w:r>
      <w:r>
        <w:rPr>
          <w:rStyle w:val="19"/>
          <w:rFonts w:hint="eastAsia" w:ascii="仿宋_GB2312" w:hAnsi="楷体" w:eastAsia="仿宋_GB2312"/>
          <w:b w:val="0"/>
          <w:color w:val="auto"/>
          <w:spacing w:val="-4"/>
          <w:sz w:val="28"/>
          <w:szCs w:val="28"/>
          <w:lang w:val="en-US" w:eastAsia="zh-CN"/>
        </w:rPr>
        <w:t>0</w:t>
      </w:r>
      <w:r>
        <w:rPr>
          <w:rStyle w:val="19"/>
          <w:rFonts w:hint="eastAsia" w:ascii="仿宋_GB2312" w:hAnsi="楷体" w:eastAsia="仿宋_GB2312"/>
          <w:b w:val="0"/>
          <w:color w:val="auto"/>
          <w:spacing w:val="-4"/>
          <w:sz w:val="28"/>
          <w:szCs w:val="28"/>
        </w:rPr>
        <w:t>万元，其中：因公出国（境）费增加</w:t>
      </w:r>
      <w:r>
        <w:rPr>
          <w:rStyle w:val="19"/>
          <w:rFonts w:hint="eastAsia" w:ascii="仿宋_GB2312" w:hAnsi="楷体" w:eastAsia="仿宋_GB2312"/>
          <w:b w:val="0"/>
          <w:color w:val="auto"/>
          <w:spacing w:val="-4"/>
          <w:sz w:val="28"/>
          <w:szCs w:val="28"/>
          <w:lang w:val="en-US" w:eastAsia="zh-CN"/>
        </w:rPr>
        <w:t>0</w:t>
      </w:r>
      <w:r>
        <w:rPr>
          <w:rStyle w:val="19"/>
          <w:rFonts w:hint="eastAsia" w:ascii="仿宋_GB2312" w:hAnsi="楷体" w:eastAsia="仿宋_GB2312"/>
          <w:b w:val="0"/>
          <w:color w:val="auto"/>
          <w:spacing w:val="-4"/>
          <w:sz w:val="28"/>
          <w:szCs w:val="28"/>
        </w:rPr>
        <w:t>万元，主要原因是未安排预算；公务用车购置费为0，未安排预算；公务用车运行费增加</w:t>
      </w:r>
      <w:r>
        <w:rPr>
          <w:rStyle w:val="19"/>
          <w:rFonts w:hint="eastAsia" w:ascii="仿宋_GB2312" w:hAnsi="楷体" w:eastAsia="仿宋_GB2312"/>
          <w:b w:val="0"/>
          <w:color w:val="auto"/>
          <w:spacing w:val="-4"/>
          <w:sz w:val="28"/>
          <w:szCs w:val="28"/>
          <w:lang w:val="en-US" w:eastAsia="zh-CN"/>
        </w:rPr>
        <w:t>0</w:t>
      </w:r>
      <w:r>
        <w:rPr>
          <w:rStyle w:val="19"/>
          <w:rFonts w:hint="eastAsia" w:ascii="仿宋_GB2312" w:hAnsi="楷体" w:eastAsia="仿宋_GB2312"/>
          <w:b w:val="0"/>
          <w:color w:val="auto"/>
          <w:spacing w:val="-4"/>
          <w:sz w:val="28"/>
          <w:szCs w:val="28"/>
        </w:rPr>
        <w:t>万元，主要原因是未安排预算；公务接待费增加</w:t>
      </w:r>
      <w:r>
        <w:rPr>
          <w:rStyle w:val="19"/>
          <w:rFonts w:hint="eastAsia" w:ascii="仿宋_GB2312" w:hAnsi="楷体" w:eastAsia="仿宋_GB2312"/>
          <w:b w:val="0"/>
          <w:color w:val="auto"/>
          <w:spacing w:val="-4"/>
          <w:sz w:val="28"/>
          <w:szCs w:val="28"/>
          <w:lang w:val="en-US" w:eastAsia="zh-CN"/>
        </w:rPr>
        <w:t>0</w:t>
      </w:r>
      <w:r>
        <w:rPr>
          <w:rStyle w:val="19"/>
          <w:rFonts w:hint="eastAsia" w:ascii="仿宋_GB2312" w:hAnsi="楷体" w:eastAsia="仿宋_GB2312"/>
          <w:b w:val="0"/>
          <w:color w:val="auto"/>
          <w:spacing w:val="-4"/>
          <w:sz w:val="28"/>
          <w:szCs w:val="28"/>
        </w:rPr>
        <w:t>万元，主要原因是未安排预算。</w:t>
      </w:r>
    </w:p>
    <w:p>
      <w:pPr>
        <w:pStyle w:val="6"/>
        <w:spacing w:line="360" w:lineRule="auto"/>
        <w:rPr>
          <w:rStyle w:val="19"/>
          <w:rFonts w:ascii="仿宋" w:hAnsi="仿宋" w:eastAsia="仿宋"/>
          <w:b/>
          <w:bCs/>
          <w:color w:val="auto"/>
        </w:rPr>
      </w:pPr>
      <w:bookmarkStart w:id="15" w:name="_Toc70450302"/>
      <w:r>
        <w:rPr>
          <w:rStyle w:val="19"/>
          <w:rFonts w:hint="eastAsia" w:ascii="仿宋" w:hAnsi="仿宋" w:eastAsia="仿宋"/>
          <w:b/>
          <w:bCs/>
          <w:color w:val="auto"/>
        </w:rPr>
        <w:t>（三）专项支出管理及使用情况</w:t>
      </w:r>
      <w:bookmarkEnd w:id="15"/>
    </w:p>
    <w:p>
      <w:pPr>
        <w:pStyle w:val="7"/>
        <w:spacing w:line="360" w:lineRule="auto"/>
        <w:ind w:firstLine="562" w:firstLineChars="200"/>
        <w:rPr>
          <w:rStyle w:val="19"/>
          <w:rFonts w:ascii="仿宋" w:hAnsi="仿宋" w:eastAsia="仿宋"/>
          <w:b/>
          <w:bCs/>
          <w:color w:val="auto"/>
        </w:rPr>
      </w:pPr>
      <w:bookmarkStart w:id="16" w:name="_Toc70450303"/>
      <w:r>
        <w:rPr>
          <w:rStyle w:val="19"/>
          <w:rFonts w:hint="eastAsia" w:ascii="仿宋" w:hAnsi="仿宋" w:eastAsia="仿宋"/>
          <w:b/>
          <w:bCs/>
          <w:color w:val="auto"/>
        </w:rPr>
        <w:t>1、专项资金安排落实、总投入等情况分析</w:t>
      </w:r>
      <w:bookmarkEnd w:id="16"/>
    </w:p>
    <w:p>
      <w:pPr>
        <w:spacing w:line="360" w:lineRule="auto"/>
        <w:ind w:firstLine="492" w:firstLineChars="181"/>
        <w:rPr>
          <w:rStyle w:val="19"/>
          <w:rFonts w:ascii="仿宋_GB2312" w:hAnsi="楷体" w:eastAsia="仿宋_GB2312"/>
          <w:b w:val="0"/>
          <w:color w:val="auto"/>
          <w:spacing w:val="-4"/>
          <w:sz w:val="28"/>
          <w:szCs w:val="28"/>
        </w:rPr>
      </w:pPr>
      <w:r>
        <w:rPr>
          <w:rStyle w:val="19"/>
          <w:rFonts w:ascii="仿宋_GB2312" w:hAnsi="楷体" w:eastAsia="仿宋_GB2312"/>
          <w:b w:val="0"/>
          <w:color w:val="auto"/>
          <w:spacing w:val="-4"/>
          <w:sz w:val="28"/>
          <w:szCs w:val="28"/>
        </w:rPr>
        <w:t>2021</w:t>
      </w:r>
      <w:r>
        <w:rPr>
          <w:rStyle w:val="19"/>
          <w:rFonts w:hint="eastAsia" w:ascii="仿宋_GB2312" w:hAnsi="楷体" w:eastAsia="仿宋_GB2312"/>
          <w:b w:val="0"/>
          <w:color w:val="auto"/>
          <w:spacing w:val="-4"/>
          <w:sz w:val="28"/>
          <w:szCs w:val="28"/>
        </w:rPr>
        <w:t>年预算安排专项资金</w:t>
      </w:r>
      <w:r>
        <w:rPr>
          <w:rStyle w:val="19"/>
          <w:rFonts w:hint="eastAsia" w:ascii="仿宋_GB2312" w:hAnsi="楷体" w:eastAsia="仿宋_GB2312" w:cs="Times New Roman"/>
          <w:b w:val="0"/>
          <w:color w:val="auto"/>
          <w:spacing w:val="-4"/>
          <w:sz w:val="28"/>
          <w:szCs w:val="28"/>
          <w:lang w:val="en-US" w:eastAsia="zh-CN"/>
        </w:rPr>
        <w:t>1459.71</w:t>
      </w:r>
      <w:r>
        <w:rPr>
          <w:rStyle w:val="19"/>
          <w:rFonts w:hint="eastAsia" w:ascii="仿宋_GB2312" w:hAnsi="楷体" w:eastAsia="仿宋_GB2312"/>
          <w:b w:val="0"/>
          <w:color w:val="auto"/>
          <w:spacing w:val="-4"/>
          <w:sz w:val="28"/>
          <w:szCs w:val="28"/>
        </w:rPr>
        <w:t>万元，实际到位</w:t>
      </w:r>
      <w:r>
        <w:rPr>
          <w:rStyle w:val="19"/>
          <w:rFonts w:hint="eastAsia" w:ascii="仿宋_GB2312" w:hAnsi="楷体" w:eastAsia="仿宋_GB2312" w:cs="Times New Roman"/>
          <w:b w:val="0"/>
          <w:color w:val="auto"/>
          <w:spacing w:val="-4"/>
          <w:sz w:val="28"/>
          <w:szCs w:val="28"/>
          <w:lang w:val="en-US" w:eastAsia="zh-CN"/>
        </w:rPr>
        <w:t>1459.71</w:t>
      </w:r>
      <w:r>
        <w:rPr>
          <w:rStyle w:val="19"/>
          <w:rFonts w:hint="eastAsia" w:ascii="仿宋_GB2312" w:hAnsi="楷体" w:eastAsia="仿宋_GB2312"/>
          <w:b w:val="0"/>
          <w:color w:val="auto"/>
          <w:spacing w:val="-4"/>
          <w:sz w:val="28"/>
          <w:szCs w:val="28"/>
        </w:rPr>
        <w:t>万元,</w:t>
      </w:r>
      <w:r>
        <w:rPr>
          <w:rFonts w:hint="eastAsia"/>
          <w:color w:val="auto"/>
        </w:rPr>
        <w:t xml:space="preserve"> </w:t>
      </w:r>
      <w:r>
        <w:rPr>
          <w:rStyle w:val="19"/>
          <w:rFonts w:hint="eastAsia" w:ascii="仿宋_GB2312" w:hAnsi="楷体" w:eastAsia="仿宋_GB2312"/>
          <w:b w:val="0"/>
          <w:color w:val="auto"/>
          <w:spacing w:val="-4"/>
          <w:sz w:val="28"/>
          <w:szCs w:val="28"/>
        </w:rPr>
        <w:t>到位率</w:t>
      </w:r>
      <w:r>
        <w:rPr>
          <w:rStyle w:val="19"/>
          <w:rFonts w:hint="eastAsia" w:ascii="仿宋_GB2312" w:hAnsi="楷体" w:eastAsia="仿宋_GB2312"/>
          <w:b w:val="0"/>
          <w:color w:val="auto"/>
          <w:spacing w:val="-4"/>
          <w:sz w:val="28"/>
          <w:szCs w:val="28"/>
          <w:lang w:val="en-US" w:eastAsia="zh-CN"/>
        </w:rPr>
        <w:t>100</w:t>
      </w:r>
      <w:r>
        <w:rPr>
          <w:rStyle w:val="19"/>
          <w:rFonts w:hint="eastAsia" w:ascii="仿宋_GB2312" w:hAnsi="楷体" w:eastAsia="仿宋_GB2312"/>
          <w:b w:val="0"/>
          <w:color w:val="auto"/>
          <w:spacing w:val="-4"/>
          <w:sz w:val="28"/>
          <w:szCs w:val="28"/>
        </w:rPr>
        <w:t>％,其中:中央转移支付项目资金</w:t>
      </w:r>
      <w:r>
        <w:rPr>
          <w:rStyle w:val="19"/>
          <w:rFonts w:hint="eastAsia" w:ascii="仿宋_GB2312" w:hAnsi="楷体" w:eastAsia="仿宋_GB2312"/>
          <w:b w:val="0"/>
          <w:color w:val="auto"/>
          <w:spacing w:val="-4"/>
          <w:sz w:val="28"/>
          <w:szCs w:val="28"/>
          <w:lang w:val="en-US" w:eastAsia="zh-CN"/>
        </w:rPr>
        <w:t>1100</w:t>
      </w:r>
      <w:r>
        <w:rPr>
          <w:rStyle w:val="19"/>
          <w:rFonts w:hint="eastAsia" w:ascii="仿宋_GB2312" w:hAnsi="楷体" w:eastAsia="仿宋_GB2312"/>
          <w:b w:val="0"/>
          <w:color w:val="auto"/>
          <w:spacing w:val="-4"/>
          <w:sz w:val="28"/>
          <w:szCs w:val="28"/>
        </w:rPr>
        <w:t>万元，自治区资金</w:t>
      </w:r>
      <w:r>
        <w:rPr>
          <w:rStyle w:val="19"/>
          <w:rFonts w:hint="eastAsia" w:ascii="仿宋_GB2312" w:hAnsi="楷体" w:eastAsia="仿宋_GB2312"/>
          <w:b w:val="0"/>
          <w:color w:val="auto"/>
          <w:spacing w:val="-4"/>
          <w:sz w:val="28"/>
          <w:szCs w:val="28"/>
          <w:lang w:val="en-US" w:eastAsia="zh-CN"/>
        </w:rPr>
        <w:t>359.71</w:t>
      </w:r>
      <w:r>
        <w:rPr>
          <w:rStyle w:val="19"/>
          <w:rFonts w:hint="eastAsia" w:ascii="仿宋_GB2312" w:hAnsi="楷体" w:eastAsia="仿宋_GB2312"/>
          <w:b w:val="0"/>
          <w:color w:val="auto"/>
          <w:spacing w:val="-4"/>
          <w:sz w:val="28"/>
          <w:szCs w:val="28"/>
        </w:rPr>
        <w:t>万元，本级安排</w:t>
      </w:r>
      <w:r>
        <w:rPr>
          <w:rStyle w:val="19"/>
          <w:rFonts w:hint="eastAsia" w:ascii="仿宋_GB2312" w:hAnsi="楷体" w:eastAsia="仿宋_GB2312"/>
          <w:b w:val="0"/>
          <w:color w:val="auto"/>
          <w:spacing w:val="-4"/>
          <w:sz w:val="28"/>
          <w:szCs w:val="28"/>
          <w:lang w:val="en-US" w:eastAsia="zh-CN"/>
        </w:rPr>
        <w:t>0</w:t>
      </w:r>
      <w:r>
        <w:rPr>
          <w:rStyle w:val="19"/>
          <w:rFonts w:hint="eastAsia" w:ascii="仿宋_GB2312" w:hAnsi="楷体" w:eastAsia="仿宋_GB2312"/>
          <w:b w:val="0"/>
          <w:color w:val="auto"/>
          <w:spacing w:val="-4"/>
          <w:sz w:val="28"/>
          <w:szCs w:val="28"/>
        </w:rPr>
        <w:t>万元。</w:t>
      </w:r>
    </w:p>
    <w:p>
      <w:pPr>
        <w:pStyle w:val="7"/>
        <w:spacing w:line="360" w:lineRule="auto"/>
        <w:ind w:firstLine="562" w:firstLineChars="200"/>
        <w:rPr>
          <w:rStyle w:val="19"/>
          <w:rFonts w:ascii="仿宋" w:hAnsi="仿宋" w:eastAsia="仿宋"/>
          <w:b/>
          <w:bCs/>
          <w:color w:val="auto"/>
        </w:rPr>
      </w:pPr>
      <w:bookmarkStart w:id="17" w:name="_Toc70450304"/>
      <w:r>
        <w:rPr>
          <w:rStyle w:val="19"/>
          <w:rFonts w:hint="eastAsia" w:ascii="仿宋" w:hAnsi="仿宋" w:eastAsia="仿宋"/>
          <w:b/>
          <w:bCs/>
          <w:color w:val="auto"/>
        </w:rPr>
        <w:t>2、专项资金实际使用情况</w:t>
      </w:r>
      <w:bookmarkEnd w:id="17"/>
    </w:p>
    <w:p>
      <w:pPr>
        <w:spacing w:line="360" w:lineRule="auto"/>
        <w:ind w:firstLine="492" w:firstLineChars="181"/>
        <w:rPr>
          <w:rStyle w:val="19"/>
          <w:rFonts w:hint="eastAsia" w:ascii="仿宋_GB2312" w:hAnsi="楷体" w:eastAsia="仿宋_GB2312" w:cs="Times New Roman"/>
          <w:b w:val="0"/>
          <w:color w:val="auto"/>
          <w:spacing w:val="-4"/>
          <w:sz w:val="28"/>
          <w:szCs w:val="28"/>
          <w:lang w:val="en-US" w:eastAsia="zh-CN"/>
        </w:rPr>
      </w:pPr>
      <w:r>
        <w:rPr>
          <w:rStyle w:val="19"/>
          <w:rFonts w:hint="eastAsia" w:ascii="仿宋_GB2312" w:hAnsi="楷体" w:eastAsia="仿宋_GB2312" w:cs="Times New Roman"/>
          <w:b w:val="0"/>
          <w:color w:val="auto"/>
          <w:spacing w:val="-4"/>
          <w:sz w:val="28"/>
          <w:szCs w:val="28"/>
        </w:rPr>
        <w:t>2021年专项资金支出</w:t>
      </w:r>
      <w:r>
        <w:rPr>
          <w:rStyle w:val="19"/>
          <w:rFonts w:hint="eastAsia" w:ascii="仿宋_GB2312" w:hAnsi="楷体" w:eastAsia="仿宋_GB2312" w:cs="Times New Roman"/>
          <w:b w:val="0"/>
          <w:color w:val="auto"/>
          <w:spacing w:val="-4"/>
          <w:sz w:val="28"/>
          <w:szCs w:val="28"/>
          <w:lang w:val="en-US" w:eastAsia="zh-CN"/>
        </w:rPr>
        <w:t>1459.71</w:t>
      </w:r>
      <w:r>
        <w:rPr>
          <w:rStyle w:val="19"/>
          <w:rFonts w:hint="eastAsia" w:ascii="仿宋_GB2312" w:hAnsi="楷体" w:eastAsia="仿宋_GB2312" w:cs="Times New Roman"/>
          <w:b w:val="0"/>
          <w:color w:val="auto"/>
          <w:spacing w:val="-4"/>
          <w:sz w:val="28"/>
          <w:szCs w:val="28"/>
        </w:rPr>
        <w:t>万元，占总支出的</w:t>
      </w:r>
      <w:r>
        <w:rPr>
          <w:rStyle w:val="19"/>
          <w:rFonts w:hint="eastAsia" w:ascii="仿宋_GB2312" w:hAnsi="楷体" w:eastAsia="仿宋_GB2312" w:cs="Times New Roman"/>
          <w:b w:val="0"/>
          <w:color w:val="auto"/>
          <w:spacing w:val="-4"/>
          <w:sz w:val="28"/>
          <w:szCs w:val="28"/>
          <w:lang w:val="en-US" w:eastAsia="zh-CN"/>
        </w:rPr>
        <w:t>12.86</w:t>
      </w:r>
      <w:r>
        <w:rPr>
          <w:rStyle w:val="19"/>
          <w:rFonts w:hint="eastAsia" w:ascii="仿宋_GB2312" w:hAnsi="楷体" w:eastAsia="仿宋_GB2312" w:cs="Times New Roman"/>
          <w:b w:val="0"/>
          <w:color w:val="auto"/>
          <w:spacing w:val="-4"/>
          <w:sz w:val="28"/>
          <w:szCs w:val="28"/>
        </w:rPr>
        <w:t>%，其中2021年专项项目支出比上年</w:t>
      </w:r>
      <w:r>
        <w:rPr>
          <w:rStyle w:val="19"/>
          <w:rFonts w:hint="eastAsia" w:ascii="仿宋_GB2312" w:hAnsi="楷体" w:eastAsia="仿宋_GB2312" w:cs="Times New Roman"/>
          <w:b w:val="0"/>
          <w:color w:val="auto"/>
          <w:spacing w:val="-4"/>
          <w:sz w:val="28"/>
          <w:szCs w:val="28"/>
          <w:lang w:val="en-US" w:eastAsia="zh-CN"/>
        </w:rPr>
        <w:t>254.64</w:t>
      </w:r>
      <w:r>
        <w:rPr>
          <w:rStyle w:val="19"/>
          <w:rFonts w:hint="eastAsia" w:ascii="仿宋_GB2312" w:hAnsi="楷体" w:eastAsia="仿宋_GB2312" w:cs="Times New Roman"/>
          <w:b w:val="0"/>
          <w:color w:val="auto"/>
          <w:spacing w:val="-4"/>
          <w:sz w:val="28"/>
          <w:szCs w:val="28"/>
        </w:rPr>
        <w:t>万元增加</w:t>
      </w:r>
      <w:r>
        <w:rPr>
          <w:rStyle w:val="19"/>
          <w:rFonts w:hint="eastAsia" w:ascii="仿宋_GB2312" w:hAnsi="楷体" w:eastAsia="仿宋_GB2312" w:cs="Times New Roman"/>
          <w:b w:val="0"/>
          <w:color w:val="auto"/>
          <w:spacing w:val="-4"/>
          <w:sz w:val="28"/>
          <w:szCs w:val="28"/>
          <w:lang w:val="en-US" w:eastAsia="zh-CN"/>
        </w:rPr>
        <w:t>1205.07</w:t>
      </w:r>
      <w:r>
        <w:rPr>
          <w:rStyle w:val="19"/>
          <w:rFonts w:hint="eastAsia" w:ascii="仿宋_GB2312" w:hAnsi="楷体" w:eastAsia="仿宋_GB2312" w:cs="Times New Roman"/>
          <w:b w:val="0"/>
          <w:color w:val="auto"/>
          <w:spacing w:val="-4"/>
          <w:sz w:val="28"/>
          <w:szCs w:val="28"/>
        </w:rPr>
        <w:t>万元，上升</w:t>
      </w:r>
      <w:r>
        <w:rPr>
          <w:rStyle w:val="19"/>
          <w:rFonts w:hint="eastAsia" w:ascii="仿宋_GB2312" w:hAnsi="楷体" w:eastAsia="仿宋_GB2312" w:cs="Times New Roman"/>
          <w:b w:val="0"/>
          <w:color w:val="auto"/>
          <w:spacing w:val="-4"/>
          <w:sz w:val="28"/>
          <w:szCs w:val="28"/>
          <w:lang w:val="en-US" w:eastAsia="zh-CN"/>
        </w:rPr>
        <w:t>473.24</w:t>
      </w:r>
      <w:r>
        <w:rPr>
          <w:rStyle w:val="19"/>
          <w:rFonts w:hint="eastAsia" w:ascii="仿宋_GB2312" w:hAnsi="楷体" w:eastAsia="仿宋_GB2312" w:cs="Times New Roman"/>
          <w:b w:val="0"/>
          <w:color w:val="auto"/>
          <w:spacing w:val="-4"/>
          <w:sz w:val="28"/>
          <w:szCs w:val="28"/>
        </w:rPr>
        <w:t>%。支出上升主要原因是</w:t>
      </w:r>
      <w:r>
        <w:rPr>
          <w:rStyle w:val="19"/>
          <w:rFonts w:hint="eastAsia" w:ascii="仿宋_GB2312" w:hAnsi="楷体" w:eastAsia="仿宋_GB2312" w:cs="Times New Roman"/>
          <w:b w:val="0"/>
          <w:color w:val="auto"/>
          <w:spacing w:val="-4"/>
          <w:sz w:val="28"/>
          <w:szCs w:val="28"/>
          <w:lang w:val="en-US" w:eastAsia="zh-CN"/>
        </w:rPr>
        <w:t>2020年专项资金结余1212万元当年项目未实施，在2021年实施的</w:t>
      </w:r>
      <w:r>
        <w:rPr>
          <w:rStyle w:val="19"/>
          <w:rFonts w:ascii="仿宋_GB2312" w:hAnsi="楷体" w:eastAsia="仿宋_GB2312" w:cs="Times New Roman"/>
          <w:b w:val="0"/>
          <w:color w:val="auto"/>
          <w:spacing w:val="-4"/>
          <w:sz w:val="28"/>
          <w:szCs w:val="28"/>
        </w:rPr>
        <w:t xml:space="preserve"> </w:t>
      </w:r>
      <w:r>
        <w:rPr>
          <w:rStyle w:val="19"/>
          <w:rFonts w:hint="eastAsia" w:ascii="仿宋_GB2312" w:hAnsi="楷体" w:eastAsia="仿宋_GB2312" w:cs="Times New Roman"/>
          <w:b w:val="0"/>
          <w:color w:val="auto"/>
          <w:spacing w:val="-4"/>
          <w:sz w:val="28"/>
          <w:szCs w:val="28"/>
        </w:rPr>
        <w:t>。其中：202</w:t>
      </w:r>
      <w:r>
        <w:rPr>
          <w:rStyle w:val="19"/>
          <w:rFonts w:hint="eastAsia" w:ascii="仿宋_GB2312" w:hAnsi="楷体" w:eastAsia="仿宋_GB2312" w:cs="Times New Roman"/>
          <w:b w:val="0"/>
          <w:color w:val="auto"/>
          <w:spacing w:val="-4"/>
          <w:sz w:val="28"/>
          <w:szCs w:val="28"/>
          <w:lang w:val="en-US" w:eastAsia="zh-CN"/>
        </w:rPr>
        <w:t>1</w:t>
      </w:r>
      <w:r>
        <w:rPr>
          <w:rStyle w:val="19"/>
          <w:rFonts w:hint="eastAsia" w:ascii="仿宋_GB2312" w:hAnsi="楷体" w:eastAsia="仿宋_GB2312" w:cs="Times New Roman"/>
          <w:b w:val="0"/>
          <w:color w:val="auto"/>
          <w:spacing w:val="-4"/>
          <w:sz w:val="28"/>
          <w:szCs w:val="28"/>
        </w:rPr>
        <w:t>年医疗服务与保障能力提升（公立医院综合改革）补助经费</w:t>
      </w:r>
      <w:r>
        <w:rPr>
          <w:rStyle w:val="19"/>
          <w:rFonts w:hint="eastAsia" w:ascii="仿宋_GB2312" w:hAnsi="楷体" w:eastAsia="仿宋_GB2312" w:cs="Times New Roman"/>
          <w:b w:val="0"/>
          <w:color w:val="auto"/>
          <w:spacing w:val="-4"/>
          <w:sz w:val="28"/>
          <w:szCs w:val="28"/>
          <w:lang w:val="en-US" w:eastAsia="zh-CN"/>
        </w:rPr>
        <w:t>196.45万元，用于医院药品差价及医院能力建设；</w:t>
      </w:r>
      <w:r>
        <w:rPr>
          <w:rStyle w:val="19"/>
          <w:rFonts w:hint="eastAsia" w:ascii="仿宋_GB2312" w:hAnsi="楷体" w:eastAsia="仿宋_GB2312" w:cs="Times New Roman"/>
          <w:b w:val="0"/>
          <w:color w:val="auto"/>
          <w:spacing w:val="-4"/>
          <w:sz w:val="28"/>
          <w:szCs w:val="28"/>
        </w:rPr>
        <w:t>202</w:t>
      </w:r>
      <w:r>
        <w:rPr>
          <w:rStyle w:val="19"/>
          <w:rFonts w:hint="eastAsia" w:ascii="仿宋_GB2312" w:hAnsi="楷体" w:eastAsia="仿宋_GB2312" w:cs="Times New Roman"/>
          <w:b w:val="0"/>
          <w:color w:val="auto"/>
          <w:spacing w:val="-4"/>
          <w:sz w:val="28"/>
          <w:szCs w:val="28"/>
          <w:lang w:val="en-US" w:eastAsia="zh-CN"/>
        </w:rPr>
        <w:t>1</w:t>
      </w:r>
      <w:r>
        <w:rPr>
          <w:rStyle w:val="19"/>
          <w:rFonts w:hint="eastAsia" w:ascii="仿宋_GB2312" w:hAnsi="楷体" w:eastAsia="仿宋_GB2312" w:cs="Times New Roman"/>
          <w:b w:val="0"/>
          <w:color w:val="auto"/>
          <w:spacing w:val="-4"/>
          <w:sz w:val="28"/>
          <w:szCs w:val="28"/>
        </w:rPr>
        <w:t>年基本公共卫生服务补助经费</w:t>
      </w:r>
      <w:r>
        <w:rPr>
          <w:rStyle w:val="19"/>
          <w:rFonts w:hint="eastAsia" w:ascii="仿宋_GB2312" w:hAnsi="楷体" w:eastAsia="仿宋_GB2312" w:cs="Times New Roman"/>
          <w:b w:val="0"/>
          <w:color w:val="auto"/>
          <w:spacing w:val="-4"/>
          <w:sz w:val="28"/>
          <w:szCs w:val="28"/>
          <w:lang w:val="en-US" w:eastAsia="zh-CN"/>
        </w:rPr>
        <w:t>8万元，用于</w:t>
      </w:r>
      <w:r>
        <w:rPr>
          <w:rStyle w:val="19"/>
          <w:rFonts w:hint="eastAsia" w:ascii="仿宋_GB2312" w:hAnsi="楷体" w:eastAsia="仿宋_GB2312" w:cs="Times New Roman"/>
          <w:b w:val="0"/>
          <w:color w:val="auto"/>
          <w:spacing w:val="-4"/>
          <w:sz w:val="28"/>
          <w:szCs w:val="28"/>
        </w:rPr>
        <w:t>面向全体城乡居民免费提供的公共卫生服务</w:t>
      </w:r>
      <w:r>
        <w:rPr>
          <w:rStyle w:val="19"/>
          <w:rFonts w:hint="eastAsia" w:ascii="仿宋_GB2312" w:hAnsi="楷体" w:eastAsia="仿宋_GB2312" w:cs="Times New Roman"/>
          <w:b w:val="0"/>
          <w:color w:val="auto"/>
          <w:spacing w:val="-4"/>
          <w:sz w:val="28"/>
          <w:szCs w:val="28"/>
          <w:lang w:eastAsia="zh-CN"/>
        </w:rPr>
        <w:t>；</w:t>
      </w:r>
      <w:r>
        <w:rPr>
          <w:rStyle w:val="19"/>
          <w:rFonts w:hint="eastAsia" w:ascii="仿宋_GB2312" w:hAnsi="楷体" w:eastAsia="仿宋_GB2312" w:cs="Times New Roman"/>
          <w:b w:val="0"/>
          <w:color w:val="auto"/>
          <w:spacing w:val="-4"/>
          <w:sz w:val="28"/>
          <w:szCs w:val="28"/>
        </w:rPr>
        <w:t>202</w:t>
      </w:r>
      <w:r>
        <w:rPr>
          <w:rStyle w:val="19"/>
          <w:rFonts w:hint="eastAsia" w:ascii="仿宋_GB2312" w:hAnsi="楷体" w:eastAsia="仿宋_GB2312" w:cs="Times New Roman"/>
          <w:b w:val="0"/>
          <w:color w:val="auto"/>
          <w:spacing w:val="-4"/>
          <w:sz w:val="28"/>
          <w:szCs w:val="28"/>
          <w:lang w:val="en-US" w:eastAsia="zh-CN"/>
        </w:rPr>
        <w:t>1</w:t>
      </w:r>
      <w:r>
        <w:rPr>
          <w:rStyle w:val="19"/>
          <w:rFonts w:hint="eastAsia" w:ascii="仿宋_GB2312" w:hAnsi="楷体" w:eastAsia="仿宋_GB2312" w:cs="Times New Roman"/>
          <w:b w:val="0"/>
          <w:color w:val="auto"/>
          <w:spacing w:val="-4"/>
          <w:sz w:val="28"/>
          <w:szCs w:val="28"/>
        </w:rPr>
        <w:t>年全民健康体检经费</w:t>
      </w:r>
      <w:r>
        <w:rPr>
          <w:rStyle w:val="19"/>
          <w:rFonts w:hint="eastAsia" w:ascii="仿宋_GB2312" w:hAnsi="楷体" w:eastAsia="仿宋_GB2312" w:cs="Times New Roman"/>
          <w:b w:val="0"/>
          <w:color w:val="auto"/>
          <w:spacing w:val="-4"/>
          <w:sz w:val="28"/>
          <w:szCs w:val="28"/>
          <w:lang w:val="en-US" w:eastAsia="zh-CN"/>
        </w:rPr>
        <w:t>26.96万元，用于居民健康档案建档、全明健康体检等材料；</w:t>
      </w:r>
      <w:r>
        <w:rPr>
          <w:rStyle w:val="19"/>
          <w:rFonts w:hint="eastAsia" w:ascii="仿宋_GB2312" w:hAnsi="楷体" w:eastAsia="仿宋_GB2312" w:cs="Times New Roman"/>
          <w:b w:val="0"/>
          <w:color w:val="auto"/>
          <w:spacing w:val="-4"/>
          <w:sz w:val="28"/>
          <w:szCs w:val="28"/>
        </w:rPr>
        <w:t>202</w:t>
      </w:r>
      <w:r>
        <w:rPr>
          <w:rStyle w:val="19"/>
          <w:rFonts w:hint="eastAsia" w:ascii="仿宋_GB2312" w:hAnsi="楷体" w:eastAsia="仿宋_GB2312" w:cs="Times New Roman"/>
          <w:b w:val="0"/>
          <w:color w:val="auto"/>
          <w:spacing w:val="-4"/>
          <w:sz w:val="28"/>
          <w:szCs w:val="28"/>
          <w:lang w:val="en-US" w:eastAsia="zh-CN"/>
        </w:rPr>
        <w:t>1</w:t>
      </w:r>
      <w:r>
        <w:rPr>
          <w:rStyle w:val="19"/>
          <w:rFonts w:hint="eastAsia" w:ascii="仿宋_GB2312" w:hAnsi="楷体" w:eastAsia="仿宋_GB2312" w:cs="Times New Roman"/>
          <w:b w:val="0"/>
          <w:color w:val="auto"/>
          <w:spacing w:val="-4"/>
          <w:sz w:val="28"/>
          <w:szCs w:val="28"/>
        </w:rPr>
        <w:t>年重大公共卫生服务</w:t>
      </w:r>
      <w:r>
        <w:rPr>
          <w:rStyle w:val="19"/>
          <w:rFonts w:hint="eastAsia" w:ascii="仿宋_GB2312" w:hAnsi="楷体" w:eastAsia="仿宋_GB2312" w:cs="Times New Roman"/>
          <w:b w:val="0"/>
          <w:color w:val="auto"/>
          <w:spacing w:val="-4"/>
          <w:sz w:val="28"/>
          <w:szCs w:val="28"/>
          <w:lang w:val="en-US" w:eastAsia="zh-CN"/>
        </w:rPr>
        <w:t>经费16.3万元，用于患者包虫病补助及窝沟封闭材料；2020上年结余发热门诊及传染病区</w:t>
      </w:r>
      <w:r>
        <w:rPr>
          <w:rStyle w:val="19"/>
          <w:rFonts w:hint="eastAsia" w:ascii="仿宋_GB2312" w:hAnsi="楷体" w:eastAsia="仿宋_GB2312" w:cs="Times New Roman"/>
          <w:b w:val="0"/>
          <w:color w:val="auto"/>
          <w:spacing w:val="-4"/>
          <w:sz w:val="28"/>
          <w:szCs w:val="28"/>
        </w:rPr>
        <w:t xml:space="preserve">项目安排 </w:t>
      </w:r>
      <w:r>
        <w:rPr>
          <w:rStyle w:val="19"/>
          <w:rFonts w:hint="eastAsia" w:ascii="仿宋_GB2312" w:hAnsi="楷体" w:eastAsia="仿宋_GB2312" w:cs="Times New Roman"/>
          <w:b w:val="0"/>
          <w:color w:val="auto"/>
          <w:spacing w:val="-4"/>
          <w:sz w:val="28"/>
          <w:szCs w:val="28"/>
          <w:lang w:val="en-US" w:eastAsia="zh-CN"/>
        </w:rPr>
        <w:t>1100</w:t>
      </w:r>
      <w:r>
        <w:rPr>
          <w:rStyle w:val="19"/>
          <w:rFonts w:hint="eastAsia" w:ascii="仿宋_GB2312" w:hAnsi="楷体" w:eastAsia="仿宋_GB2312" w:cs="Times New Roman"/>
          <w:b w:val="0"/>
          <w:color w:val="auto"/>
          <w:spacing w:val="-4"/>
          <w:sz w:val="28"/>
          <w:szCs w:val="28"/>
        </w:rPr>
        <w:t>万元，主要用于完成</w:t>
      </w:r>
      <w:r>
        <w:rPr>
          <w:rStyle w:val="19"/>
          <w:rFonts w:hint="eastAsia" w:ascii="仿宋_GB2312" w:hAnsi="楷体" w:eastAsia="仿宋_GB2312" w:cs="Times New Roman"/>
          <w:b w:val="0"/>
          <w:color w:val="auto"/>
          <w:spacing w:val="-4"/>
          <w:sz w:val="28"/>
          <w:szCs w:val="28"/>
          <w:lang w:val="en-US" w:eastAsia="zh-CN"/>
        </w:rPr>
        <w:t>发热门诊及传染病区建设</w:t>
      </w:r>
      <w:r>
        <w:rPr>
          <w:rStyle w:val="19"/>
          <w:rFonts w:hint="eastAsia" w:ascii="仿宋_GB2312" w:hAnsi="楷体" w:eastAsia="仿宋_GB2312" w:cs="Times New Roman"/>
          <w:b w:val="0"/>
          <w:color w:val="auto"/>
          <w:spacing w:val="-4"/>
          <w:sz w:val="28"/>
          <w:szCs w:val="28"/>
        </w:rPr>
        <w:t>，</w:t>
      </w:r>
      <w:r>
        <w:rPr>
          <w:rStyle w:val="19"/>
          <w:rFonts w:hint="eastAsia" w:ascii="仿宋_GB2312" w:hAnsi="楷体" w:eastAsia="仿宋_GB2312" w:cs="Times New Roman"/>
          <w:b w:val="0"/>
          <w:color w:val="auto"/>
          <w:spacing w:val="-4"/>
          <w:sz w:val="28"/>
          <w:szCs w:val="28"/>
          <w:lang w:val="en-US" w:eastAsia="zh-CN"/>
        </w:rPr>
        <w:t>2020年结余120急救体系建设</w:t>
      </w:r>
      <w:r>
        <w:rPr>
          <w:rStyle w:val="19"/>
          <w:rFonts w:hint="eastAsia" w:ascii="仿宋_GB2312" w:hAnsi="楷体" w:eastAsia="仿宋_GB2312" w:cs="Times New Roman"/>
          <w:b w:val="0"/>
          <w:color w:val="auto"/>
          <w:spacing w:val="-4"/>
          <w:sz w:val="28"/>
          <w:szCs w:val="28"/>
        </w:rPr>
        <w:t xml:space="preserve">项目安排 </w:t>
      </w:r>
      <w:r>
        <w:rPr>
          <w:rStyle w:val="19"/>
          <w:rFonts w:hint="eastAsia" w:ascii="仿宋_GB2312" w:hAnsi="楷体" w:eastAsia="仿宋_GB2312" w:cs="Times New Roman"/>
          <w:b w:val="0"/>
          <w:color w:val="auto"/>
          <w:spacing w:val="-4"/>
          <w:sz w:val="28"/>
          <w:szCs w:val="28"/>
          <w:lang w:val="en-US" w:eastAsia="zh-CN"/>
        </w:rPr>
        <w:t>111</w:t>
      </w:r>
      <w:r>
        <w:rPr>
          <w:rStyle w:val="19"/>
          <w:rFonts w:hint="eastAsia" w:ascii="仿宋_GB2312" w:hAnsi="楷体" w:eastAsia="仿宋_GB2312" w:cs="Times New Roman"/>
          <w:b w:val="0"/>
          <w:color w:val="auto"/>
          <w:spacing w:val="-4"/>
          <w:sz w:val="28"/>
          <w:szCs w:val="28"/>
        </w:rPr>
        <w:t>万元，主要用于</w:t>
      </w:r>
      <w:r>
        <w:rPr>
          <w:rStyle w:val="19"/>
          <w:rFonts w:hint="eastAsia" w:ascii="仿宋_GB2312" w:hAnsi="楷体" w:eastAsia="仿宋_GB2312" w:cs="Times New Roman"/>
          <w:b w:val="0"/>
          <w:color w:val="auto"/>
          <w:spacing w:val="-4"/>
          <w:sz w:val="28"/>
          <w:szCs w:val="28"/>
          <w:lang w:val="en-US" w:eastAsia="zh-CN"/>
        </w:rPr>
        <w:t>购置负压救护车；2020年结余全民体检资金1万元，用于健康体检费用。</w:t>
      </w:r>
    </w:p>
    <w:p>
      <w:pPr>
        <w:pStyle w:val="7"/>
        <w:spacing w:line="360" w:lineRule="auto"/>
        <w:ind w:firstLine="562" w:firstLineChars="200"/>
        <w:rPr>
          <w:rStyle w:val="19"/>
          <w:rFonts w:ascii="仿宋" w:hAnsi="仿宋" w:eastAsia="仿宋"/>
          <w:b/>
          <w:bCs/>
          <w:color w:val="auto"/>
        </w:rPr>
      </w:pPr>
      <w:bookmarkStart w:id="18" w:name="_Toc70450305"/>
      <w:r>
        <w:rPr>
          <w:rStyle w:val="19"/>
          <w:rFonts w:hint="eastAsia" w:ascii="仿宋" w:hAnsi="仿宋" w:eastAsia="仿宋"/>
          <w:b/>
          <w:bCs/>
          <w:color w:val="auto"/>
        </w:rPr>
        <w:t>3、专项资金管理情况</w:t>
      </w:r>
      <w:bookmarkEnd w:id="18"/>
    </w:p>
    <w:p>
      <w:pPr>
        <w:spacing w:line="360" w:lineRule="auto"/>
        <w:ind w:firstLine="492" w:firstLineChars="181"/>
        <w:rPr>
          <w:rStyle w:val="19"/>
          <w:rFonts w:ascii="仿宋_GB2312" w:hAnsi="楷体" w:eastAsia="仿宋_GB2312"/>
          <w:b w:val="0"/>
          <w:color w:val="auto"/>
          <w:spacing w:val="-4"/>
          <w:sz w:val="28"/>
          <w:szCs w:val="28"/>
        </w:rPr>
      </w:pPr>
      <w:r>
        <w:rPr>
          <w:rStyle w:val="19"/>
          <w:rFonts w:hint="eastAsia" w:ascii="仿宋_GB2312" w:hAnsi="楷体" w:eastAsia="仿宋_GB2312"/>
          <w:b w:val="0"/>
          <w:color w:val="auto"/>
          <w:spacing w:val="-4"/>
          <w:sz w:val="28"/>
          <w:szCs w:val="28"/>
        </w:rPr>
        <w:t>为规范专项资金使用，提高专项资金使用效益，我</w:t>
      </w:r>
      <w:r>
        <w:rPr>
          <w:rStyle w:val="19"/>
          <w:rFonts w:hint="eastAsia" w:ascii="仿宋_GB2312" w:hAnsi="楷体" w:eastAsia="仿宋_GB2312"/>
          <w:b w:val="0"/>
          <w:color w:val="auto"/>
          <w:spacing w:val="-4"/>
          <w:sz w:val="28"/>
          <w:szCs w:val="28"/>
          <w:lang w:val="en-US" w:eastAsia="zh-CN"/>
        </w:rPr>
        <w:t>单位</w:t>
      </w:r>
      <w:r>
        <w:rPr>
          <w:rStyle w:val="19"/>
          <w:rFonts w:hint="eastAsia" w:ascii="仿宋_GB2312" w:hAnsi="楷体" w:eastAsia="仿宋_GB2312"/>
          <w:b w:val="0"/>
          <w:color w:val="auto"/>
          <w:spacing w:val="-4"/>
          <w:sz w:val="28"/>
          <w:szCs w:val="28"/>
        </w:rPr>
        <w:t>主要采取四项措施。</w:t>
      </w:r>
    </w:p>
    <w:p>
      <w:pPr>
        <w:spacing w:line="360" w:lineRule="auto"/>
        <w:ind w:firstLine="492" w:firstLineChars="181"/>
        <w:rPr>
          <w:rStyle w:val="19"/>
          <w:rFonts w:ascii="仿宋_GB2312" w:hAnsi="楷体" w:eastAsia="仿宋_GB2312"/>
          <w:b w:val="0"/>
          <w:color w:val="auto"/>
          <w:spacing w:val="-4"/>
          <w:sz w:val="28"/>
          <w:szCs w:val="28"/>
        </w:rPr>
      </w:pPr>
      <w:r>
        <w:rPr>
          <w:rStyle w:val="19"/>
          <w:rFonts w:hint="eastAsia" w:ascii="仿宋_GB2312" w:hAnsi="楷体" w:eastAsia="仿宋_GB2312"/>
          <w:b w:val="0"/>
          <w:color w:val="auto"/>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9"/>
          <w:rFonts w:ascii="仿宋_GB2312" w:hAnsi="楷体" w:eastAsia="仿宋_GB2312"/>
          <w:b w:val="0"/>
          <w:color w:val="auto"/>
          <w:spacing w:val="-4"/>
          <w:sz w:val="28"/>
          <w:szCs w:val="28"/>
        </w:rPr>
      </w:pPr>
      <w:r>
        <w:rPr>
          <w:rStyle w:val="19"/>
          <w:rFonts w:hint="eastAsia" w:ascii="仿宋_GB2312" w:hAnsi="楷体" w:eastAsia="仿宋_GB2312"/>
          <w:b w:val="0"/>
          <w:color w:val="auto"/>
          <w:spacing w:val="-4"/>
          <w:sz w:val="28"/>
          <w:szCs w:val="28"/>
        </w:rPr>
        <w:t>（1）制定了专项资金管理办法，各项资金使用审批流程均按规定办理。涉及“三重一大”内容，严格按照规定提</w:t>
      </w:r>
      <w:r>
        <w:rPr>
          <w:rStyle w:val="19"/>
          <w:rFonts w:hint="eastAsia" w:ascii="仿宋_GB2312" w:hAnsi="楷体" w:eastAsia="仿宋_GB2312"/>
          <w:b w:val="0"/>
          <w:color w:val="auto"/>
          <w:spacing w:val="-4"/>
          <w:sz w:val="28"/>
          <w:szCs w:val="28"/>
          <w:lang w:val="en-US" w:eastAsia="zh-CN"/>
        </w:rPr>
        <w:t>交</w:t>
      </w:r>
      <w:r>
        <w:rPr>
          <w:rStyle w:val="19"/>
          <w:rFonts w:hint="eastAsia" w:ascii="仿宋_GB2312" w:hAnsi="楷体" w:eastAsia="仿宋_GB2312"/>
          <w:b w:val="0"/>
          <w:color w:val="auto"/>
          <w:spacing w:val="-4"/>
          <w:sz w:val="28"/>
          <w:szCs w:val="28"/>
        </w:rPr>
        <w:t>请党</w:t>
      </w:r>
      <w:r>
        <w:rPr>
          <w:rStyle w:val="19"/>
          <w:rFonts w:hint="eastAsia" w:ascii="仿宋_GB2312" w:hAnsi="楷体" w:eastAsia="仿宋_GB2312"/>
          <w:b w:val="0"/>
          <w:color w:val="auto"/>
          <w:spacing w:val="-4"/>
          <w:sz w:val="28"/>
          <w:szCs w:val="28"/>
          <w:lang w:val="en-US" w:eastAsia="zh-CN"/>
        </w:rPr>
        <w:t>总支</w:t>
      </w:r>
      <w:r>
        <w:rPr>
          <w:rStyle w:val="19"/>
          <w:rFonts w:hint="eastAsia" w:ascii="仿宋_GB2312" w:hAnsi="楷体" w:eastAsia="仿宋_GB2312"/>
          <w:b w:val="0"/>
          <w:color w:val="auto"/>
          <w:spacing w:val="-4"/>
          <w:sz w:val="28"/>
          <w:szCs w:val="28"/>
        </w:rPr>
        <w:t>会议决定，包括项目资金分配、重大项目确定、大额资金支付等。</w:t>
      </w:r>
    </w:p>
    <w:p>
      <w:pPr>
        <w:spacing w:line="360" w:lineRule="auto"/>
        <w:ind w:firstLine="492" w:firstLineChars="181"/>
        <w:rPr>
          <w:rStyle w:val="19"/>
          <w:rFonts w:ascii="仿宋_GB2312" w:hAnsi="楷体" w:eastAsia="仿宋_GB2312"/>
          <w:b w:val="0"/>
          <w:color w:val="auto"/>
          <w:spacing w:val="-4"/>
          <w:sz w:val="28"/>
          <w:szCs w:val="28"/>
        </w:rPr>
      </w:pPr>
      <w:r>
        <w:rPr>
          <w:rStyle w:val="19"/>
          <w:rFonts w:hint="eastAsia" w:ascii="仿宋_GB2312" w:hAnsi="楷体" w:eastAsia="仿宋_GB2312"/>
          <w:b w:val="0"/>
          <w:color w:val="auto"/>
          <w:spacing w:val="-4"/>
          <w:sz w:val="28"/>
          <w:szCs w:val="28"/>
        </w:rPr>
        <w:t>（</w:t>
      </w:r>
      <w:r>
        <w:rPr>
          <w:rStyle w:val="19"/>
          <w:rFonts w:ascii="仿宋_GB2312" w:hAnsi="楷体" w:eastAsia="仿宋_GB2312"/>
          <w:b w:val="0"/>
          <w:color w:val="auto"/>
          <w:spacing w:val="-4"/>
          <w:sz w:val="28"/>
          <w:szCs w:val="28"/>
        </w:rPr>
        <w:t>2</w:t>
      </w:r>
      <w:r>
        <w:rPr>
          <w:rStyle w:val="19"/>
          <w:rFonts w:hint="eastAsia" w:ascii="仿宋_GB2312" w:hAnsi="楷体" w:eastAsia="仿宋_GB2312"/>
          <w:b w:val="0"/>
          <w:color w:val="auto"/>
          <w:spacing w:val="-4"/>
          <w:sz w:val="28"/>
          <w:szCs w:val="28"/>
        </w:rPr>
        <w:t>）建立专项资金</w:t>
      </w:r>
      <w:r>
        <w:rPr>
          <w:rStyle w:val="19"/>
          <w:rFonts w:hint="eastAsia" w:ascii="仿宋_GB2312" w:hAnsi="楷体" w:eastAsia="仿宋_GB2312"/>
          <w:b w:val="0"/>
          <w:color w:val="auto"/>
          <w:spacing w:val="-4"/>
          <w:sz w:val="28"/>
          <w:szCs w:val="28"/>
          <w:lang w:val="en-US" w:eastAsia="zh-CN"/>
        </w:rPr>
        <w:t>专款专用</w:t>
      </w:r>
      <w:r>
        <w:rPr>
          <w:rStyle w:val="19"/>
          <w:rFonts w:hint="eastAsia" w:ascii="仿宋_GB2312" w:hAnsi="楷体" w:eastAsia="仿宋_GB2312"/>
          <w:b w:val="0"/>
          <w:color w:val="auto"/>
          <w:spacing w:val="-4"/>
          <w:sz w:val="28"/>
          <w:szCs w:val="28"/>
        </w:rPr>
        <w:t>，做到有据可依，有据可查。</w:t>
      </w:r>
    </w:p>
    <w:p>
      <w:pPr>
        <w:spacing w:line="360" w:lineRule="auto"/>
        <w:ind w:firstLine="492" w:firstLineChars="181"/>
        <w:rPr>
          <w:rStyle w:val="19"/>
          <w:rFonts w:ascii="仿宋_GB2312" w:hAnsi="楷体" w:eastAsia="仿宋_GB2312"/>
          <w:b w:val="0"/>
          <w:color w:val="auto"/>
          <w:spacing w:val="-4"/>
          <w:sz w:val="28"/>
          <w:szCs w:val="28"/>
        </w:rPr>
      </w:pPr>
      <w:r>
        <w:rPr>
          <w:rStyle w:val="19"/>
          <w:rFonts w:hint="eastAsia" w:ascii="仿宋_GB2312" w:hAnsi="楷体" w:eastAsia="仿宋_GB2312"/>
          <w:b w:val="0"/>
          <w:color w:val="auto"/>
          <w:spacing w:val="-4"/>
          <w:sz w:val="28"/>
          <w:szCs w:val="28"/>
        </w:rPr>
        <w:t>（3）制订了</w:t>
      </w:r>
      <w:r>
        <w:rPr>
          <w:rStyle w:val="19"/>
          <w:rFonts w:hint="eastAsia" w:ascii="仿宋_GB2312" w:hAnsi="楷体" w:eastAsia="仿宋_GB2312"/>
          <w:b w:val="0"/>
          <w:color w:val="auto"/>
          <w:spacing w:val="-4"/>
          <w:sz w:val="28"/>
          <w:szCs w:val="28"/>
          <w:lang w:val="en-US" w:eastAsia="zh-CN"/>
        </w:rPr>
        <w:t>专项资金</w:t>
      </w:r>
      <w:r>
        <w:rPr>
          <w:rStyle w:val="19"/>
          <w:rFonts w:hint="eastAsia" w:ascii="仿宋_GB2312" w:hAnsi="楷体" w:eastAsia="仿宋_GB2312"/>
          <w:b w:val="0"/>
          <w:color w:val="auto"/>
          <w:spacing w:val="-4"/>
          <w:sz w:val="28"/>
          <w:szCs w:val="28"/>
        </w:rPr>
        <w:t>项目实施方案，确保项目</w:t>
      </w:r>
      <w:r>
        <w:rPr>
          <w:rStyle w:val="19"/>
          <w:rFonts w:hint="eastAsia" w:ascii="仿宋_GB2312" w:hAnsi="楷体" w:eastAsia="仿宋_GB2312"/>
          <w:b w:val="0"/>
          <w:color w:val="auto"/>
          <w:spacing w:val="-4"/>
          <w:sz w:val="28"/>
          <w:szCs w:val="28"/>
          <w:lang w:val="en-US" w:eastAsia="zh-CN"/>
        </w:rPr>
        <w:t>顺利完成</w:t>
      </w:r>
      <w:r>
        <w:rPr>
          <w:rStyle w:val="19"/>
          <w:rFonts w:hint="eastAsia" w:ascii="仿宋_GB2312" w:hAnsi="楷体" w:eastAsia="仿宋_GB2312"/>
          <w:b w:val="0"/>
          <w:color w:val="auto"/>
          <w:spacing w:val="-4"/>
          <w:sz w:val="28"/>
          <w:szCs w:val="28"/>
        </w:rPr>
        <w:t>。</w:t>
      </w:r>
    </w:p>
    <w:p>
      <w:pPr>
        <w:spacing w:line="360" w:lineRule="auto"/>
        <w:ind w:firstLine="492" w:firstLineChars="181"/>
        <w:rPr>
          <w:rStyle w:val="19"/>
          <w:rFonts w:ascii="仿宋_GB2312" w:hAnsi="楷体" w:eastAsia="仿宋_GB2312"/>
          <w:b w:val="0"/>
          <w:color w:val="auto"/>
          <w:spacing w:val="-4"/>
          <w:sz w:val="28"/>
          <w:szCs w:val="28"/>
        </w:rPr>
      </w:pPr>
      <w:r>
        <w:rPr>
          <w:rStyle w:val="19"/>
          <w:rFonts w:hint="eastAsia" w:ascii="仿宋_GB2312" w:hAnsi="楷体" w:eastAsia="仿宋_GB2312"/>
          <w:b w:val="0"/>
          <w:color w:val="auto"/>
          <w:spacing w:val="-4"/>
          <w:sz w:val="28"/>
          <w:szCs w:val="28"/>
        </w:rPr>
        <w:t>（4）认真组织</w:t>
      </w:r>
      <w:r>
        <w:rPr>
          <w:rStyle w:val="19"/>
          <w:rFonts w:hint="eastAsia" w:ascii="仿宋_GB2312" w:hAnsi="楷体" w:eastAsia="仿宋_GB2312"/>
          <w:b w:val="0"/>
          <w:color w:val="auto"/>
          <w:spacing w:val="-4"/>
          <w:sz w:val="28"/>
          <w:szCs w:val="28"/>
          <w:lang w:val="en-US" w:eastAsia="zh-CN"/>
        </w:rPr>
        <w:t>各</w:t>
      </w:r>
      <w:r>
        <w:rPr>
          <w:rStyle w:val="19"/>
          <w:rFonts w:hint="eastAsia" w:ascii="仿宋_GB2312" w:hAnsi="楷体" w:eastAsia="仿宋_GB2312"/>
          <w:b w:val="0"/>
          <w:color w:val="auto"/>
          <w:spacing w:val="-4"/>
          <w:sz w:val="28"/>
          <w:szCs w:val="28"/>
        </w:rPr>
        <w:t>项目验收，确保项目</w:t>
      </w:r>
      <w:r>
        <w:rPr>
          <w:rStyle w:val="19"/>
          <w:rFonts w:hint="eastAsia" w:ascii="仿宋_GB2312" w:hAnsi="楷体" w:eastAsia="仿宋_GB2312"/>
          <w:b w:val="0"/>
          <w:color w:val="auto"/>
          <w:spacing w:val="-4"/>
          <w:sz w:val="28"/>
          <w:szCs w:val="28"/>
          <w:lang w:val="en-US" w:eastAsia="zh-CN"/>
        </w:rPr>
        <w:t>顺利完成验收</w:t>
      </w:r>
      <w:r>
        <w:rPr>
          <w:rStyle w:val="19"/>
          <w:rFonts w:hint="eastAsia" w:ascii="仿宋_GB2312" w:hAnsi="楷体" w:eastAsia="仿宋_GB2312"/>
          <w:b w:val="0"/>
          <w:color w:val="auto"/>
          <w:spacing w:val="-4"/>
          <w:sz w:val="28"/>
          <w:szCs w:val="28"/>
        </w:rPr>
        <w:t>。</w:t>
      </w:r>
    </w:p>
    <w:p>
      <w:pPr>
        <w:spacing w:line="360" w:lineRule="auto"/>
        <w:ind w:firstLine="492" w:firstLineChars="181"/>
        <w:rPr>
          <w:rStyle w:val="19"/>
          <w:rFonts w:ascii="仿宋_GB2312" w:hAnsi="楷体" w:eastAsia="仿宋_GB2312"/>
          <w:b w:val="0"/>
          <w:color w:val="auto"/>
          <w:spacing w:val="-4"/>
          <w:sz w:val="28"/>
          <w:szCs w:val="28"/>
        </w:rPr>
      </w:pPr>
      <w:r>
        <w:rPr>
          <w:rStyle w:val="19"/>
          <w:rFonts w:hint="eastAsia" w:ascii="仿宋_GB2312" w:hAnsi="楷体" w:eastAsia="仿宋_GB2312"/>
          <w:b w:val="0"/>
          <w:color w:val="auto"/>
          <w:spacing w:val="-4"/>
          <w:sz w:val="28"/>
          <w:szCs w:val="28"/>
        </w:rPr>
        <w:t>专项资金涉及政府采购项目的，按照《采购与招标管理办法》组织人员制定采购计划，按照财政局采购部门批复，进行公开招标、邀请招标等方式进行。</w:t>
      </w:r>
    </w:p>
    <w:p>
      <w:pPr>
        <w:pStyle w:val="5"/>
        <w:spacing w:line="360" w:lineRule="auto"/>
        <w:rPr>
          <w:rFonts w:ascii="仿宋" w:hAnsi="仿宋" w:eastAsia="仿宋"/>
          <w:color w:val="auto"/>
          <w:sz w:val="36"/>
          <w:szCs w:val="36"/>
          <w:lang w:bidi="ar"/>
        </w:rPr>
      </w:pPr>
      <w:bookmarkStart w:id="19" w:name="_Toc70450306"/>
      <w:r>
        <w:rPr>
          <w:rFonts w:hint="eastAsia" w:ascii="仿宋" w:hAnsi="仿宋" w:eastAsia="仿宋"/>
          <w:color w:val="auto"/>
          <w:sz w:val="36"/>
          <w:szCs w:val="36"/>
          <w:lang w:bidi="ar"/>
        </w:rPr>
        <w:t>三、部门单位专项组织实施情况</w:t>
      </w:r>
      <w:bookmarkEnd w:id="19"/>
    </w:p>
    <w:p>
      <w:pPr>
        <w:pStyle w:val="7"/>
        <w:numPr>
          <w:ilvl w:val="0"/>
          <w:numId w:val="4"/>
        </w:numPr>
        <w:spacing w:line="360" w:lineRule="auto"/>
        <w:rPr>
          <w:rStyle w:val="19"/>
          <w:rFonts w:ascii="仿宋" w:hAnsi="仿宋" w:eastAsia="仿宋"/>
          <w:b/>
          <w:bCs/>
          <w:color w:val="auto"/>
        </w:rPr>
      </w:pPr>
      <w:bookmarkStart w:id="20" w:name="_Toc70450308"/>
      <w:r>
        <w:rPr>
          <w:rStyle w:val="19"/>
          <w:rFonts w:hint="eastAsia" w:ascii="仿宋" w:hAnsi="仿宋" w:eastAsia="仿宋"/>
          <w:b/>
          <w:bCs/>
          <w:color w:val="auto"/>
        </w:rPr>
        <w:t>专项组织情况分析</w:t>
      </w:r>
      <w:bookmarkEnd w:id="20"/>
    </w:p>
    <w:p>
      <w:pPr>
        <w:snapToGrid w:val="0"/>
        <w:spacing w:line="360" w:lineRule="auto"/>
        <w:ind w:firstLine="544" w:firstLineChars="200"/>
        <w:rPr>
          <w:rStyle w:val="19"/>
          <w:rFonts w:ascii="仿宋_GB2312" w:hAnsi="楷体" w:eastAsia="仿宋_GB2312"/>
          <w:b w:val="0"/>
          <w:bCs w:val="0"/>
          <w:color w:val="auto"/>
          <w:spacing w:val="-4"/>
          <w:sz w:val="28"/>
          <w:szCs w:val="28"/>
        </w:rPr>
      </w:pPr>
      <w:r>
        <w:rPr>
          <w:rStyle w:val="19"/>
          <w:rFonts w:hint="eastAsia" w:ascii="仿宋_GB2312" w:hAnsi="楷体" w:eastAsia="仿宋_GB2312"/>
          <w:b w:val="0"/>
          <w:bCs w:val="0"/>
          <w:color w:val="auto"/>
          <w:spacing w:val="-4"/>
          <w:sz w:val="28"/>
          <w:szCs w:val="28"/>
        </w:rPr>
        <w:t>1、前期准备</w:t>
      </w:r>
    </w:p>
    <w:p>
      <w:pPr>
        <w:snapToGrid w:val="0"/>
        <w:spacing w:line="360" w:lineRule="auto"/>
        <w:ind w:firstLine="544" w:firstLineChars="200"/>
        <w:rPr>
          <w:rStyle w:val="19"/>
          <w:rFonts w:ascii="仿宋_GB2312" w:hAnsi="楷体" w:eastAsia="仿宋_GB2312"/>
          <w:b w:val="0"/>
          <w:bCs w:val="0"/>
          <w:color w:val="auto"/>
          <w:spacing w:val="-4"/>
          <w:sz w:val="28"/>
          <w:szCs w:val="28"/>
        </w:rPr>
      </w:pPr>
      <w:r>
        <w:rPr>
          <w:rStyle w:val="19"/>
          <w:rFonts w:hint="eastAsia" w:ascii="仿宋_GB2312" w:hAnsi="楷体" w:eastAsia="仿宋_GB2312"/>
          <w:b w:val="0"/>
          <w:bCs w:val="0"/>
          <w:color w:val="auto"/>
          <w:spacing w:val="-4"/>
          <w:sz w:val="28"/>
          <w:szCs w:val="28"/>
          <w:highlight w:val="none"/>
        </w:rPr>
        <w:t>年初</w:t>
      </w:r>
      <w:r>
        <w:rPr>
          <w:rStyle w:val="19"/>
          <w:rFonts w:hint="eastAsia" w:ascii="仿宋_GB2312" w:hAnsi="楷体" w:eastAsia="仿宋_GB2312"/>
          <w:b w:val="0"/>
          <w:bCs w:val="0"/>
          <w:color w:val="auto"/>
          <w:spacing w:val="-4"/>
          <w:sz w:val="28"/>
          <w:szCs w:val="28"/>
          <w:highlight w:val="none"/>
          <w:lang w:val="en-US" w:eastAsia="zh-CN"/>
        </w:rPr>
        <w:t>特克斯县人民医院</w:t>
      </w:r>
      <w:r>
        <w:rPr>
          <w:rStyle w:val="19"/>
          <w:rFonts w:hint="eastAsia" w:ascii="仿宋_GB2312" w:hAnsi="楷体" w:eastAsia="仿宋_GB2312"/>
          <w:b w:val="0"/>
          <w:bCs w:val="0"/>
          <w:color w:val="auto"/>
          <w:spacing w:val="-4"/>
          <w:sz w:val="28"/>
          <w:szCs w:val="28"/>
          <w:highlight w:val="none"/>
        </w:rPr>
        <w:t>下发的</w:t>
      </w:r>
      <w:r>
        <w:rPr>
          <w:rStyle w:val="19"/>
          <w:rFonts w:hint="eastAsia" w:ascii="仿宋_GB2312" w:hAnsi="楷体" w:eastAsia="仿宋_GB2312" w:cs="Times New Roman"/>
          <w:b w:val="0"/>
          <w:color w:val="auto"/>
          <w:spacing w:val="-4"/>
          <w:sz w:val="28"/>
          <w:szCs w:val="28"/>
          <w:highlight w:val="none"/>
        </w:rPr>
        <w:t>医疗服务与保障能力提升</w:t>
      </w:r>
      <w:r>
        <w:rPr>
          <w:rStyle w:val="19"/>
          <w:rFonts w:hint="eastAsia" w:ascii="仿宋_GB2312" w:hAnsi="楷体" w:eastAsia="仿宋_GB2312"/>
          <w:b w:val="0"/>
          <w:bCs w:val="0"/>
          <w:color w:val="auto"/>
          <w:spacing w:val="-4"/>
          <w:sz w:val="28"/>
          <w:szCs w:val="28"/>
          <w:highlight w:val="none"/>
        </w:rPr>
        <w:t>专项工作计划，对项目的</w:t>
      </w:r>
      <w:r>
        <w:rPr>
          <w:rStyle w:val="19"/>
          <w:rFonts w:hint="eastAsia" w:ascii="仿宋_GB2312" w:hAnsi="楷体" w:eastAsia="仿宋_GB2312"/>
          <w:b w:val="0"/>
          <w:bCs w:val="0"/>
          <w:color w:val="auto"/>
          <w:spacing w:val="-4"/>
          <w:sz w:val="28"/>
          <w:szCs w:val="28"/>
        </w:rPr>
        <w:t>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w:t>
      </w:r>
      <w:r>
        <w:rPr>
          <w:rStyle w:val="19"/>
          <w:rFonts w:ascii="仿宋_GB2312" w:hAnsi="楷体" w:eastAsia="仿宋_GB2312"/>
          <w:b w:val="0"/>
          <w:bCs w:val="0"/>
          <w:color w:val="auto"/>
          <w:spacing w:val="-4"/>
          <w:sz w:val="28"/>
          <w:szCs w:val="28"/>
        </w:rPr>
        <w:t>1</w:t>
      </w:r>
      <w:r>
        <w:rPr>
          <w:rStyle w:val="19"/>
          <w:rFonts w:hint="eastAsia" w:ascii="仿宋_GB2312" w:hAnsi="楷体" w:eastAsia="仿宋_GB2312"/>
          <w:b w:val="0"/>
          <w:bCs w:val="0"/>
          <w:color w:val="auto"/>
          <w:spacing w:val="-4"/>
          <w:sz w:val="28"/>
          <w:szCs w:val="28"/>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napToGrid w:val="0"/>
        <w:spacing w:line="360" w:lineRule="auto"/>
        <w:ind w:firstLine="544" w:firstLineChars="200"/>
        <w:rPr>
          <w:rStyle w:val="19"/>
          <w:rFonts w:ascii="仿宋_GB2312" w:hAnsi="楷体" w:eastAsia="仿宋_GB2312"/>
          <w:b w:val="0"/>
          <w:bCs w:val="0"/>
          <w:color w:val="auto"/>
          <w:spacing w:val="-4"/>
          <w:sz w:val="28"/>
          <w:szCs w:val="28"/>
        </w:rPr>
      </w:pPr>
      <w:r>
        <w:rPr>
          <w:rStyle w:val="19"/>
          <w:rFonts w:hint="eastAsia" w:ascii="仿宋_GB2312" w:hAnsi="楷体" w:eastAsia="仿宋_GB2312"/>
          <w:b w:val="0"/>
          <w:bCs w:val="0"/>
          <w:color w:val="auto"/>
          <w:spacing w:val="-4"/>
          <w:sz w:val="28"/>
          <w:szCs w:val="28"/>
        </w:rPr>
        <w:t>2、组织实施</w:t>
      </w:r>
    </w:p>
    <w:p>
      <w:pPr>
        <w:snapToGrid w:val="0"/>
        <w:spacing w:line="360" w:lineRule="auto"/>
        <w:ind w:firstLine="544" w:firstLineChars="200"/>
        <w:rPr>
          <w:rStyle w:val="19"/>
          <w:rFonts w:hint="eastAsia" w:ascii="仿宋_GB2312" w:hAnsi="楷体" w:eastAsia="仿宋_GB2312"/>
          <w:b w:val="0"/>
          <w:bCs w:val="0"/>
          <w:color w:val="auto"/>
          <w:spacing w:val="-4"/>
          <w:sz w:val="28"/>
          <w:szCs w:val="28"/>
        </w:rPr>
      </w:pPr>
      <w:r>
        <w:rPr>
          <w:rStyle w:val="19"/>
          <w:rFonts w:hint="eastAsia" w:ascii="仿宋_GB2312" w:hAnsi="楷体" w:eastAsia="仿宋_GB2312"/>
          <w:b w:val="0"/>
          <w:bCs w:val="0"/>
          <w:color w:val="auto"/>
          <w:spacing w:val="-4"/>
          <w:sz w:val="28"/>
          <w:szCs w:val="28"/>
          <w:lang w:val="en-US" w:eastAsia="zh-CN"/>
        </w:rPr>
        <w:t>特克斯县人民医院</w:t>
      </w:r>
      <w:r>
        <w:rPr>
          <w:rStyle w:val="19"/>
          <w:rFonts w:hint="eastAsia" w:ascii="仿宋_GB2312" w:hAnsi="楷体" w:eastAsia="仿宋_GB2312"/>
          <w:b w:val="0"/>
          <w:bCs w:val="0"/>
          <w:color w:val="auto"/>
          <w:spacing w:val="-4"/>
          <w:sz w:val="28"/>
          <w:szCs w:val="28"/>
        </w:rPr>
        <w:t>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napToGrid w:val="0"/>
        <w:spacing w:line="360" w:lineRule="auto"/>
        <w:ind w:firstLine="544" w:firstLineChars="200"/>
        <w:rPr>
          <w:rStyle w:val="19"/>
          <w:rFonts w:hint="eastAsia" w:ascii="仿宋_GB2312" w:hAnsi="楷体" w:eastAsia="仿宋_GB2312"/>
          <w:b w:val="0"/>
          <w:bCs w:val="0"/>
          <w:color w:val="auto"/>
          <w:spacing w:val="-4"/>
          <w:sz w:val="28"/>
          <w:szCs w:val="28"/>
        </w:rPr>
      </w:pPr>
      <w:r>
        <w:rPr>
          <w:rStyle w:val="19"/>
          <w:rFonts w:hint="eastAsia" w:ascii="仿宋_GB2312" w:hAnsi="楷体" w:eastAsia="仿宋_GB2312"/>
          <w:b w:val="0"/>
          <w:bCs w:val="0"/>
          <w:color w:val="auto"/>
          <w:spacing w:val="-4"/>
          <w:sz w:val="28"/>
          <w:szCs w:val="28"/>
        </w:rPr>
        <w:t>一是对专项项目预算执行情况进行分析，再考察专项项目产出、项目目标的实现程度和管理有效性，从而总结项目取得的业绩和经验，发现项目存在的不足之处。</w:t>
      </w:r>
    </w:p>
    <w:p>
      <w:pPr>
        <w:snapToGrid w:val="0"/>
        <w:spacing w:line="360" w:lineRule="auto"/>
        <w:ind w:firstLine="544" w:firstLineChars="200"/>
        <w:rPr>
          <w:rStyle w:val="19"/>
          <w:rFonts w:ascii="仿宋_GB2312" w:hAnsi="楷体" w:eastAsia="仿宋_GB2312"/>
          <w:b w:val="0"/>
          <w:bCs w:val="0"/>
          <w:color w:val="auto"/>
          <w:spacing w:val="-4"/>
          <w:sz w:val="28"/>
          <w:szCs w:val="28"/>
        </w:rPr>
      </w:pPr>
      <w:r>
        <w:rPr>
          <w:rStyle w:val="19"/>
          <w:rFonts w:hint="eastAsia" w:ascii="仿宋_GB2312" w:hAnsi="楷体" w:eastAsia="仿宋_GB2312"/>
          <w:b w:val="0"/>
          <w:bCs w:val="0"/>
          <w:color w:val="auto"/>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napToGrid w:val="0"/>
        <w:spacing w:line="360" w:lineRule="auto"/>
        <w:ind w:firstLine="544" w:firstLineChars="200"/>
        <w:rPr>
          <w:rStyle w:val="19"/>
          <w:rFonts w:hint="eastAsia" w:ascii="宋体" w:hAnsi="宋体" w:eastAsia="宋体"/>
          <w:color w:val="auto"/>
          <w:spacing w:val="-4"/>
          <w:sz w:val="28"/>
          <w:szCs w:val="28"/>
        </w:rPr>
      </w:pPr>
      <w:r>
        <w:rPr>
          <w:rStyle w:val="19"/>
          <w:rFonts w:hint="eastAsia" w:ascii="仿宋_GB2312" w:hAnsi="楷体" w:eastAsia="仿宋_GB2312"/>
          <w:b w:val="0"/>
          <w:bCs w:val="0"/>
          <w:color w:val="auto"/>
          <w:spacing w:val="-4"/>
          <w:sz w:val="28"/>
          <w:szCs w:val="28"/>
        </w:rPr>
        <w:t>截止12月</w:t>
      </w:r>
      <w:r>
        <w:rPr>
          <w:rStyle w:val="19"/>
          <w:rFonts w:hint="eastAsia" w:ascii="仿宋_GB2312" w:hAnsi="楷体" w:eastAsia="仿宋_GB2312"/>
          <w:b w:val="0"/>
          <w:bCs w:val="0"/>
          <w:color w:val="auto"/>
          <w:spacing w:val="-4"/>
          <w:sz w:val="28"/>
          <w:szCs w:val="28"/>
          <w:lang w:val="en-US" w:eastAsia="zh-CN"/>
        </w:rPr>
        <w:t>31</w:t>
      </w:r>
      <w:r>
        <w:rPr>
          <w:rStyle w:val="19"/>
          <w:rFonts w:hint="eastAsia" w:ascii="仿宋_GB2312" w:hAnsi="楷体" w:eastAsia="仿宋_GB2312"/>
          <w:b w:val="0"/>
          <w:bCs w:val="0"/>
          <w:color w:val="auto"/>
          <w:spacing w:val="-4"/>
          <w:sz w:val="28"/>
          <w:szCs w:val="28"/>
        </w:rPr>
        <w:t>日，该专项均按照时间计划保质、保量完成。</w:t>
      </w:r>
    </w:p>
    <w:p>
      <w:pPr>
        <w:pStyle w:val="7"/>
        <w:numPr>
          <w:ilvl w:val="0"/>
          <w:numId w:val="4"/>
        </w:numPr>
        <w:spacing w:line="360" w:lineRule="auto"/>
        <w:rPr>
          <w:rStyle w:val="19"/>
          <w:rFonts w:ascii="仿宋" w:hAnsi="仿宋" w:eastAsia="仿宋"/>
          <w:b/>
          <w:bCs/>
          <w:color w:val="auto"/>
        </w:rPr>
      </w:pPr>
      <w:bookmarkStart w:id="21" w:name="_Toc70450309"/>
      <w:r>
        <w:rPr>
          <w:rStyle w:val="19"/>
          <w:rFonts w:hint="eastAsia" w:ascii="仿宋" w:hAnsi="仿宋" w:eastAsia="仿宋"/>
          <w:b/>
          <w:bCs/>
          <w:color w:val="auto"/>
        </w:rPr>
        <w:t>专项管理情况分析</w:t>
      </w:r>
      <w:bookmarkEnd w:id="21"/>
    </w:p>
    <w:p>
      <w:pPr>
        <w:spacing w:line="360" w:lineRule="auto"/>
        <w:ind w:firstLine="544" w:firstLineChars="200"/>
        <w:rPr>
          <w:rStyle w:val="19"/>
          <w:rFonts w:ascii="仿宋_GB2312" w:hAnsi="楷体" w:eastAsia="仿宋_GB2312"/>
          <w:b w:val="0"/>
          <w:color w:val="auto"/>
          <w:spacing w:val="-4"/>
          <w:sz w:val="28"/>
          <w:szCs w:val="28"/>
        </w:rPr>
      </w:pPr>
      <w:r>
        <w:rPr>
          <w:rStyle w:val="19"/>
          <w:rFonts w:hint="eastAsia" w:ascii="仿宋_GB2312" w:hAnsi="楷体" w:eastAsia="仿宋_GB2312"/>
          <w:b w:val="0"/>
          <w:color w:val="auto"/>
          <w:spacing w:val="-4"/>
          <w:sz w:val="28"/>
          <w:szCs w:val="28"/>
        </w:rPr>
        <w:t>1、资金到位及使用情况</w:t>
      </w:r>
    </w:p>
    <w:p>
      <w:pPr>
        <w:spacing w:line="360" w:lineRule="auto"/>
        <w:ind w:firstLine="544" w:firstLineChars="200"/>
        <w:rPr>
          <w:rStyle w:val="19"/>
          <w:rFonts w:ascii="仿宋_GB2312" w:hAnsi="宋体" w:eastAsia="仿宋_GB2312"/>
          <w:b w:val="0"/>
          <w:color w:val="auto"/>
          <w:spacing w:val="-4"/>
          <w:sz w:val="28"/>
          <w:szCs w:val="28"/>
          <w:highlight w:val="none"/>
        </w:rPr>
      </w:pPr>
      <w:r>
        <w:rPr>
          <w:rStyle w:val="19"/>
          <w:rFonts w:hint="eastAsia" w:ascii="仿宋_GB2312" w:hAnsi="楷体" w:eastAsia="仿宋_GB2312"/>
          <w:b w:val="0"/>
          <w:color w:val="auto"/>
          <w:spacing w:val="-4"/>
          <w:sz w:val="28"/>
          <w:szCs w:val="28"/>
          <w:highlight w:val="none"/>
        </w:rPr>
        <w:t>2</w:t>
      </w:r>
      <w:r>
        <w:rPr>
          <w:rStyle w:val="19"/>
          <w:rFonts w:ascii="仿宋_GB2312" w:hAnsi="楷体" w:eastAsia="仿宋_GB2312"/>
          <w:b w:val="0"/>
          <w:color w:val="auto"/>
          <w:spacing w:val="-4"/>
          <w:sz w:val="28"/>
          <w:szCs w:val="28"/>
          <w:highlight w:val="none"/>
        </w:rPr>
        <w:t>021</w:t>
      </w:r>
      <w:r>
        <w:rPr>
          <w:rStyle w:val="19"/>
          <w:rFonts w:hint="eastAsia" w:ascii="仿宋_GB2312" w:hAnsi="楷体" w:eastAsia="仿宋_GB2312"/>
          <w:b w:val="0"/>
          <w:color w:val="auto"/>
          <w:spacing w:val="-4"/>
          <w:sz w:val="28"/>
          <w:szCs w:val="28"/>
          <w:highlight w:val="none"/>
        </w:rPr>
        <w:t>年涉及专项资金</w:t>
      </w:r>
      <w:r>
        <w:rPr>
          <w:rStyle w:val="19"/>
          <w:rFonts w:hint="eastAsia" w:ascii="仿宋_GB2312" w:hAnsi="楷体" w:eastAsia="仿宋_GB2312" w:cs="Times New Roman"/>
          <w:b w:val="0"/>
          <w:color w:val="auto"/>
          <w:spacing w:val="-4"/>
          <w:sz w:val="28"/>
          <w:szCs w:val="28"/>
          <w:highlight w:val="none"/>
          <w:lang w:val="en-US" w:eastAsia="zh-CN"/>
        </w:rPr>
        <w:t>1459.71</w:t>
      </w:r>
      <w:r>
        <w:rPr>
          <w:rStyle w:val="19"/>
          <w:rFonts w:hint="eastAsia" w:ascii="仿宋_GB2312" w:hAnsi="楷体" w:eastAsia="仿宋_GB2312"/>
          <w:b w:val="0"/>
          <w:color w:val="auto"/>
          <w:spacing w:val="-4"/>
          <w:sz w:val="28"/>
          <w:szCs w:val="28"/>
          <w:highlight w:val="none"/>
        </w:rPr>
        <w:t xml:space="preserve">万元，实际到位 </w:t>
      </w:r>
      <w:r>
        <w:rPr>
          <w:rStyle w:val="19"/>
          <w:rFonts w:hint="eastAsia" w:ascii="仿宋_GB2312" w:hAnsi="楷体" w:eastAsia="仿宋_GB2312"/>
          <w:b w:val="0"/>
          <w:color w:val="auto"/>
          <w:spacing w:val="-4"/>
          <w:sz w:val="28"/>
          <w:szCs w:val="28"/>
          <w:highlight w:val="none"/>
          <w:lang w:val="en-US" w:eastAsia="zh-CN"/>
        </w:rPr>
        <w:t>1459.71</w:t>
      </w:r>
      <w:r>
        <w:rPr>
          <w:rStyle w:val="19"/>
          <w:rFonts w:hint="eastAsia" w:ascii="仿宋_GB2312" w:hAnsi="楷体" w:eastAsia="仿宋_GB2312"/>
          <w:b w:val="0"/>
          <w:color w:val="auto"/>
          <w:spacing w:val="-4"/>
          <w:sz w:val="28"/>
          <w:szCs w:val="28"/>
          <w:highlight w:val="none"/>
        </w:rPr>
        <w:t>万元，资金到位率</w:t>
      </w:r>
      <w:r>
        <w:rPr>
          <w:rStyle w:val="19"/>
          <w:rFonts w:hint="eastAsia" w:ascii="仿宋_GB2312" w:hAnsi="楷体" w:eastAsia="仿宋_GB2312"/>
          <w:b w:val="0"/>
          <w:color w:val="auto"/>
          <w:spacing w:val="-4"/>
          <w:sz w:val="28"/>
          <w:szCs w:val="28"/>
          <w:highlight w:val="none"/>
          <w:lang w:val="en-US" w:eastAsia="zh-CN"/>
        </w:rPr>
        <w:t>100</w:t>
      </w:r>
      <w:r>
        <w:rPr>
          <w:rStyle w:val="19"/>
          <w:rFonts w:hint="eastAsia" w:ascii="仿宋_GB2312" w:hAnsi="楷体" w:eastAsia="仿宋_GB2312"/>
          <w:b w:val="0"/>
          <w:color w:val="auto"/>
          <w:spacing w:val="-4"/>
          <w:sz w:val="28"/>
          <w:szCs w:val="28"/>
          <w:highlight w:val="none"/>
        </w:rPr>
        <w:t>%。截止到</w:t>
      </w:r>
      <w:r>
        <w:rPr>
          <w:rStyle w:val="19"/>
          <w:rFonts w:ascii="仿宋_GB2312" w:hAnsi="楷体" w:eastAsia="仿宋_GB2312"/>
          <w:b w:val="0"/>
          <w:color w:val="auto"/>
          <w:spacing w:val="-4"/>
          <w:sz w:val="28"/>
          <w:szCs w:val="28"/>
          <w:highlight w:val="none"/>
        </w:rPr>
        <w:t>2021</w:t>
      </w:r>
      <w:r>
        <w:rPr>
          <w:rStyle w:val="19"/>
          <w:rFonts w:hint="eastAsia" w:ascii="仿宋_GB2312" w:hAnsi="楷体" w:eastAsia="仿宋_GB2312"/>
          <w:b w:val="0"/>
          <w:color w:val="auto"/>
          <w:spacing w:val="-4"/>
          <w:sz w:val="28"/>
          <w:szCs w:val="28"/>
          <w:highlight w:val="none"/>
        </w:rPr>
        <w:t>年1</w:t>
      </w:r>
      <w:r>
        <w:rPr>
          <w:rStyle w:val="19"/>
          <w:rFonts w:ascii="仿宋_GB2312" w:hAnsi="楷体" w:eastAsia="仿宋_GB2312"/>
          <w:b w:val="0"/>
          <w:color w:val="auto"/>
          <w:spacing w:val="-4"/>
          <w:sz w:val="28"/>
          <w:szCs w:val="28"/>
          <w:highlight w:val="none"/>
        </w:rPr>
        <w:t>2</w:t>
      </w:r>
      <w:r>
        <w:rPr>
          <w:rStyle w:val="19"/>
          <w:rFonts w:hint="eastAsia" w:ascii="仿宋_GB2312" w:hAnsi="楷体" w:eastAsia="仿宋_GB2312"/>
          <w:b w:val="0"/>
          <w:color w:val="auto"/>
          <w:spacing w:val="-4"/>
          <w:sz w:val="28"/>
          <w:szCs w:val="28"/>
          <w:highlight w:val="none"/>
        </w:rPr>
        <w:t>月</w:t>
      </w:r>
      <w:r>
        <w:rPr>
          <w:rStyle w:val="19"/>
          <w:rFonts w:hint="eastAsia" w:ascii="仿宋_GB2312" w:hAnsi="楷体" w:eastAsia="仿宋_GB2312"/>
          <w:b w:val="0"/>
          <w:color w:val="auto"/>
          <w:spacing w:val="-4"/>
          <w:sz w:val="28"/>
          <w:szCs w:val="28"/>
          <w:highlight w:val="none"/>
          <w:lang w:val="en-US" w:eastAsia="zh-CN"/>
        </w:rPr>
        <w:t>31</w:t>
      </w:r>
      <w:r>
        <w:rPr>
          <w:rStyle w:val="19"/>
          <w:rFonts w:hint="eastAsia" w:ascii="仿宋_GB2312" w:hAnsi="楷体" w:eastAsia="仿宋_GB2312"/>
          <w:b w:val="0"/>
          <w:color w:val="auto"/>
          <w:spacing w:val="-4"/>
          <w:sz w:val="28"/>
          <w:szCs w:val="28"/>
          <w:highlight w:val="none"/>
        </w:rPr>
        <w:t>日执行</w:t>
      </w:r>
      <w:r>
        <w:rPr>
          <w:rStyle w:val="19"/>
          <w:rFonts w:hint="eastAsia" w:ascii="仿宋_GB2312" w:hAnsi="楷体" w:eastAsia="仿宋_GB2312"/>
          <w:b w:val="0"/>
          <w:color w:val="auto"/>
          <w:spacing w:val="-4"/>
          <w:sz w:val="28"/>
          <w:szCs w:val="28"/>
          <w:highlight w:val="none"/>
          <w:lang w:val="en-US" w:eastAsia="zh-CN"/>
        </w:rPr>
        <w:t>1459.71</w:t>
      </w:r>
      <w:r>
        <w:rPr>
          <w:rStyle w:val="19"/>
          <w:rFonts w:hint="eastAsia" w:ascii="仿宋_GB2312" w:hAnsi="楷体" w:eastAsia="仿宋_GB2312"/>
          <w:b w:val="0"/>
          <w:color w:val="auto"/>
          <w:spacing w:val="-4"/>
          <w:sz w:val="28"/>
          <w:szCs w:val="28"/>
          <w:highlight w:val="none"/>
        </w:rPr>
        <w:t>万元，执行率</w:t>
      </w:r>
      <w:r>
        <w:rPr>
          <w:rStyle w:val="19"/>
          <w:rFonts w:hint="eastAsia" w:ascii="仿宋_GB2312" w:hAnsi="楷体" w:eastAsia="仿宋_GB2312"/>
          <w:b w:val="0"/>
          <w:color w:val="auto"/>
          <w:spacing w:val="-4"/>
          <w:sz w:val="28"/>
          <w:szCs w:val="28"/>
          <w:highlight w:val="none"/>
          <w:lang w:val="en-US" w:eastAsia="zh-CN"/>
        </w:rPr>
        <w:t>100</w:t>
      </w:r>
      <w:r>
        <w:rPr>
          <w:rStyle w:val="19"/>
          <w:rFonts w:hint="eastAsia" w:ascii="仿宋_GB2312" w:hAnsi="楷体" w:eastAsia="仿宋_GB2312"/>
          <w:b w:val="0"/>
          <w:color w:val="auto"/>
          <w:spacing w:val="-4"/>
          <w:sz w:val="28"/>
          <w:szCs w:val="28"/>
          <w:highlight w:val="none"/>
        </w:rPr>
        <w:t>%。其中：20</w:t>
      </w:r>
      <w:r>
        <w:rPr>
          <w:rStyle w:val="19"/>
          <w:rFonts w:ascii="仿宋_GB2312" w:hAnsi="楷体" w:eastAsia="仿宋_GB2312"/>
          <w:b w:val="0"/>
          <w:color w:val="auto"/>
          <w:spacing w:val="-4"/>
          <w:sz w:val="28"/>
          <w:szCs w:val="28"/>
          <w:highlight w:val="none"/>
        </w:rPr>
        <w:t>21</w:t>
      </w:r>
      <w:r>
        <w:rPr>
          <w:rStyle w:val="19"/>
          <w:rFonts w:hint="eastAsia" w:ascii="仿宋_GB2312" w:hAnsi="楷体" w:eastAsia="仿宋_GB2312"/>
          <w:b w:val="0"/>
          <w:color w:val="auto"/>
          <w:spacing w:val="-4"/>
          <w:sz w:val="28"/>
          <w:szCs w:val="28"/>
          <w:highlight w:val="none"/>
        </w:rPr>
        <w:t>年结转专项资金</w:t>
      </w:r>
      <w:r>
        <w:rPr>
          <w:rStyle w:val="19"/>
          <w:rFonts w:hint="eastAsia" w:ascii="仿宋_GB2312" w:hAnsi="楷体" w:eastAsia="仿宋_GB2312"/>
          <w:b w:val="0"/>
          <w:color w:val="auto"/>
          <w:spacing w:val="-4"/>
          <w:sz w:val="28"/>
          <w:szCs w:val="28"/>
          <w:highlight w:val="none"/>
          <w:lang w:val="en-US" w:eastAsia="zh-CN"/>
        </w:rPr>
        <w:t>1212</w:t>
      </w:r>
      <w:r>
        <w:rPr>
          <w:rStyle w:val="19"/>
          <w:rFonts w:hint="eastAsia" w:ascii="仿宋_GB2312" w:hAnsi="楷体" w:eastAsia="仿宋_GB2312"/>
          <w:b w:val="0"/>
          <w:color w:val="auto"/>
          <w:spacing w:val="-4"/>
          <w:sz w:val="28"/>
          <w:szCs w:val="28"/>
          <w:highlight w:val="none"/>
        </w:rPr>
        <w:t>万元，实际执行</w:t>
      </w:r>
      <w:r>
        <w:rPr>
          <w:rStyle w:val="19"/>
          <w:rFonts w:hint="eastAsia" w:ascii="仿宋_GB2312" w:hAnsi="楷体" w:eastAsia="仿宋_GB2312"/>
          <w:b w:val="0"/>
          <w:color w:val="auto"/>
          <w:spacing w:val="-4"/>
          <w:sz w:val="28"/>
          <w:szCs w:val="28"/>
          <w:highlight w:val="none"/>
          <w:lang w:val="en-US" w:eastAsia="zh-CN"/>
        </w:rPr>
        <w:t>1212</w:t>
      </w:r>
      <w:r>
        <w:rPr>
          <w:rStyle w:val="19"/>
          <w:rFonts w:hint="eastAsia" w:ascii="仿宋_GB2312" w:hAnsi="楷体" w:eastAsia="仿宋_GB2312"/>
          <w:b w:val="0"/>
          <w:color w:val="auto"/>
          <w:spacing w:val="-4"/>
          <w:sz w:val="28"/>
          <w:szCs w:val="28"/>
          <w:highlight w:val="none"/>
        </w:rPr>
        <w:t>万元，执行率为</w:t>
      </w:r>
      <w:r>
        <w:rPr>
          <w:rStyle w:val="19"/>
          <w:rFonts w:hint="eastAsia" w:ascii="仿宋_GB2312" w:hAnsi="楷体" w:eastAsia="仿宋_GB2312"/>
          <w:b w:val="0"/>
          <w:color w:val="auto"/>
          <w:spacing w:val="-4"/>
          <w:sz w:val="28"/>
          <w:szCs w:val="28"/>
          <w:highlight w:val="none"/>
          <w:lang w:val="en-US" w:eastAsia="zh-CN"/>
        </w:rPr>
        <w:t>100</w:t>
      </w:r>
      <w:r>
        <w:rPr>
          <w:rStyle w:val="19"/>
          <w:rFonts w:hint="eastAsia" w:ascii="仿宋_GB2312" w:hAnsi="楷体" w:eastAsia="仿宋_GB2312"/>
          <w:b w:val="0"/>
          <w:color w:val="auto"/>
          <w:spacing w:val="-4"/>
          <w:sz w:val="28"/>
          <w:szCs w:val="28"/>
          <w:highlight w:val="none"/>
        </w:rPr>
        <w:t>%；202</w:t>
      </w:r>
      <w:r>
        <w:rPr>
          <w:rStyle w:val="19"/>
          <w:rFonts w:ascii="仿宋_GB2312" w:hAnsi="楷体" w:eastAsia="仿宋_GB2312"/>
          <w:b w:val="0"/>
          <w:color w:val="auto"/>
          <w:spacing w:val="-4"/>
          <w:sz w:val="28"/>
          <w:szCs w:val="28"/>
          <w:highlight w:val="none"/>
        </w:rPr>
        <w:t>1</w:t>
      </w:r>
      <w:r>
        <w:rPr>
          <w:rStyle w:val="19"/>
          <w:rFonts w:hint="eastAsia" w:ascii="仿宋_GB2312" w:hAnsi="楷体" w:eastAsia="仿宋_GB2312"/>
          <w:b w:val="0"/>
          <w:color w:val="auto"/>
          <w:spacing w:val="-4"/>
          <w:sz w:val="28"/>
          <w:szCs w:val="28"/>
          <w:highlight w:val="none"/>
        </w:rPr>
        <w:t>年新增专项资金</w:t>
      </w:r>
      <w:r>
        <w:rPr>
          <w:rStyle w:val="19"/>
          <w:rFonts w:hint="eastAsia" w:ascii="仿宋_GB2312" w:hAnsi="楷体" w:eastAsia="仿宋_GB2312"/>
          <w:b w:val="0"/>
          <w:color w:val="auto"/>
          <w:spacing w:val="-4"/>
          <w:sz w:val="28"/>
          <w:szCs w:val="28"/>
          <w:highlight w:val="none"/>
          <w:lang w:val="en-US" w:eastAsia="zh-CN"/>
        </w:rPr>
        <w:t>248.71</w:t>
      </w:r>
      <w:r>
        <w:rPr>
          <w:rStyle w:val="19"/>
          <w:rFonts w:hint="eastAsia" w:ascii="仿宋_GB2312" w:hAnsi="楷体" w:eastAsia="仿宋_GB2312"/>
          <w:b w:val="0"/>
          <w:color w:val="auto"/>
          <w:spacing w:val="-4"/>
          <w:sz w:val="28"/>
          <w:szCs w:val="28"/>
          <w:highlight w:val="none"/>
        </w:rPr>
        <w:t>万元，实际执行</w:t>
      </w:r>
      <w:r>
        <w:rPr>
          <w:rStyle w:val="19"/>
          <w:rFonts w:hint="eastAsia" w:ascii="仿宋_GB2312" w:hAnsi="楷体" w:eastAsia="仿宋_GB2312"/>
          <w:b w:val="0"/>
          <w:color w:val="auto"/>
          <w:spacing w:val="-4"/>
          <w:sz w:val="28"/>
          <w:szCs w:val="28"/>
          <w:highlight w:val="none"/>
          <w:lang w:val="en-US" w:eastAsia="zh-CN"/>
        </w:rPr>
        <w:t>248.71</w:t>
      </w:r>
      <w:r>
        <w:rPr>
          <w:rStyle w:val="19"/>
          <w:rFonts w:hint="eastAsia" w:ascii="仿宋_GB2312" w:hAnsi="楷体" w:eastAsia="仿宋_GB2312"/>
          <w:b w:val="0"/>
          <w:color w:val="auto"/>
          <w:spacing w:val="-4"/>
          <w:sz w:val="28"/>
          <w:szCs w:val="28"/>
          <w:highlight w:val="none"/>
        </w:rPr>
        <w:t>万元，执行率为</w:t>
      </w:r>
      <w:r>
        <w:rPr>
          <w:rStyle w:val="19"/>
          <w:rFonts w:hint="eastAsia" w:ascii="仿宋_GB2312" w:hAnsi="楷体" w:eastAsia="仿宋_GB2312"/>
          <w:b w:val="0"/>
          <w:color w:val="auto"/>
          <w:spacing w:val="-4"/>
          <w:sz w:val="28"/>
          <w:szCs w:val="28"/>
          <w:highlight w:val="none"/>
          <w:lang w:val="en-US" w:eastAsia="zh-CN"/>
        </w:rPr>
        <w:t>100</w:t>
      </w:r>
      <w:r>
        <w:rPr>
          <w:rStyle w:val="19"/>
          <w:rFonts w:hint="eastAsia" w:ascii="仿宋_GB2312" w:hAnsi="楷体" w:eastAsia="仿宋_GB2312"/>
          <w:b w:val="0"/>
          <w:color w:val="auto"/>
          <w:spacing w:val="-4"/>
          <w:sz w:val="28"/>
          <w:szCs w:val="28"/>
          <w:highlight w:val="none"/>
        </w:rPr>
        <w:t>%。</w:t>
      </w:r>
    </w:p>
    <w:p>
      <w:pPr>
        <w:spacing w:line="360" w:lineRule="auto"/>
        <w:ind w:firstLine="544" w:firstLineChars="200"/>
        <w:rPr>
          <w:rStyle w:val="19"/>
          <w:rFonts w:ascii="仿宋_GB2312" w:hAnsi="楷体" w:eastAsia="仿宋_GB2312"/>
          <w:b w:val="0"/>
          <w:color w:val="auto"/>
          <w:spacing w:val="-4"/>
          <w:sz w:val="28"/>
          <w:szCs w:val="28"/>
        </w:rPr>
      </w:pPr>
      <w:r>
        <w:rPr>
          <w:rStyle w:val="19"/>
          <w:rFonts w:hint="eastAsia" w:ascii="仿宋_GB2312" w:hAnsi="楷体" w:eastAsia="仿宋_GB2312"/>
          <w:b w:val="0"/>
          <w:color w:val="auto"/>
          <w:spacing w:val="-4"/>
          <w:sz w:val="28"/>
          <w:szCs w:val="28"/>
        </w:rPr>
        <w:t>2、资金管理情况</w:t>
      </w:r>
    </w:p>
    <w:p>
      <w:pPr>
        <w:spacing w:line="520" w:lineRule="atLeast"/>
        <w:ind w:firstLine="320" w:firstLineChars="100"/>
        <w:rPr>
          <w:rStyle w:val="19"/>
          <w:rFonts w:hint="eastAsia" w:ascii="仿宋_GB2312" w:hAnsi="楷体" w:eastAsia="仿宋_GB2312"/>
          <w:b w:val="0"/>
          <w:color w:val="auto"/>
          <w:spacing w:val="-4"/>
          <w:sz w:val="28"/>
          <w:szCs w:val="28"/>
          <w:lang w:eastAsia="zh-CN"/>
        </w:rPr>
      </w:pPr>
      <w:r>
        <w:rPr>
          <w:rFonts w:hint="eastAsia" w:ascii="仿宋_GB2312" w:hAnsi="仿宋_GB2312" w:eastAsia="仿宋_GB2312" w:cs="仿宋_GB2312"/>
          <w:color w:val="auto"/>
          <w:kern w:val="1"/>
          <w:sz w:val="32"/>
          <w:szCs w:val="32"/>
        </w:rPr>
        <w:t xml:space="preserve"> </w:t>
      </w:r>
      <w:r>
        <w:rPr>
          <w:rStyle w:val="19"/>
          <w:rFonts w:hint="eastAsia" w:ascii="仿宋_GB2312" w:hAnsi="楷体" w:eastAsia="仿宋_GB2312"/>
          <w:b w:val="0"/>
          <w:color w:val="auto"/>
          <w:spacing w:val="-4"/>
          <w:sz w:val="28"/>
          <w:szCs w:val="28"/>
          <w:lang w:val="en-US" w:eastAsia="zh-CN"/>
        </w:rPr>
        <w:t>特克斯县人民医院</w:t>
      </w:r>
      <w:r>
        <w:rPr>
          <w:rStyle w:val="19"/>
          <w:rFonts w:hint="eastAsia" w:ascii="仿宋_GB2312" w:hAnsi="楷体" w:eastAsia="仿宋_GB2312"/>
          <w:b w:val="0"/>
          <w:color w:val="auto"/>
          <w:spacing w:val="-4"/>
          <w:sz w:val="28"/>
          <w:szCs w:val="28"/>
        </w:rPr>
        <w:t>严格按照特克斯县财政局专项资金管理制度，加强对专项资金的绩效管理，确保专款专用，提高专项资金使用效益。遵守相关法律法规，严肃财经纪律，自觉接受财政、审计、监察监督检查。所有审批手续均由我单位资金管理负责人，资金拨付由我单位</w:t>
      </w:r>
      <w:r>
        <w:rPr>
          <w:rStyle w:val="19"/>
          <w:rFonts w:hint="eastAsia" w:ascii="仿宋_GB2312" w:hAnsi="楷体" w:eastAsia="仿宋_GB2312"/>
          <w:b w:val="0"/>
          <w:color w:val="auto"/>
          <w:spacing w:val="-4"/>
          <w:sz w:val="28"/>
          <w:szCs w:val="28"/>
          <w:lang w:val="en-US" w:eastAsia="zh-CN"/>
        </w:rPr>
        <w:t>分管</w:t>
      </w:r>
      <w:r>
        <w:rPr>
          <w:rStyle w:val="19"/>
          <w:rFonts w:hint="eastAsia" w:ascii="仿宋_GB2312" w:hAnsi="楷体" w:eastAsia="仿宋_GB2312"/>
          <w:b w:val="0"/>
          <w:color w:val="auto"/>
          <w:spacing w:val="-4"/>
          <w:sz w:val="28"/>
          <w:szCs w:val="28"/>
        </w:rPr>
        <w:t>领导审批批阅</w:t>
      </w:r>
      <w:r>
        <w:rPr>
          <w:rStyle w:val="19"/>
          <w:rFonts w:hint="eastAsia" w:ascii="仿宋_GB2312" w:hAnsi="楷体" w:eastAsia="仿宋_GB2312"/>
          <w:b w:val="0"/>
          <w:color w:val="auto"/>
          <w:spacing w:val="-4"/>
          <w:sz w:val="28"/>
          <w:szCs w:val="28"/>
          <w:lang w:eastAsia="zh-CN"/>
        </w:rPr>
        <w:t>。</w:t>
      </w:r>
    </w:p>
    <w:p>
      <w:pPr>
        <w:pStyle w:val="7"/>
        <w:numPr>
          <w:ilvl w:val="0"/>
          <w:numId w:val="4"/>
        </w:numPr>
        <w:spacing w:line="360" w:lineRule="auto"/>
        <w:rPr>
          <w:rStyle w:val="19"/>
          <w:rFonts w:ascii="仿宋" w:hAnsi="仿宋" w:eastAsia="仿宋"/>
          <w:b/>
          <w:bCs/>
          <w:color w:val="auto"/>
        </w:rPr>
      </w:pPr>
      <w:r>
        <w:rPr>
          <w:rStyle w:val="19"/>
          <w:rFonts w:hint="eastAsia" w:ascii="仿宋" w:hAnsi="仿宋" w:eastAsia="仿宋"/>
          <w:b/>
          <w:bCs/>
          <w:color w:val="auto"/>
        </w:rPr>
        <w:t>项目实施情况分析</w:t>
      </w:r>
    </w:p>
    <w:p>
      <w:pPr>
        <w:spacing w:line="360" w:lineRule="auto"/>
        <w:ind w:firstLine="544" w:firstLineChars="200"/>
        <w:rPr>
          <w:rStyle w:val="19"/>
          <w:rFonts w:ascii="仿宋_GB2312" w:hAnsi="楷体" w:eastAsia="仿宋_GB2312"/>
          <w:b w:val="0"/>
          <w:color w:val="auto"/>
          <w:spacing w:val="-4"/>
          <w:sz w:val="28"/>
          <w:szCs w:val="28"/>
        </w:rPr>
      </w:pPr>
      <w:r>
        <w:rPr>
          <w:rStyle w:val="19"/>
          <w:rFonts w:hint="eastAsia" w:ascii="仿宋_GB2312" w:hAnsi="楷体" w:eastAsia="仿宋_GB2312"/>
          <w:b w:val="0"/>
          <w:color w:val="auto"/>
          <w:spacing w:val="-4"/>
          <w:sz w:val="28"/>
          <w:szCs w:val="28"/>
        </w:rPr>
        <w:t>1</w:t>
      </w:r>
      <w:r>
        <w:rPr>
          <w:rStyle w:val="19"/>
          <w:rFonts w:ascii="仿宋_GB2312" w:hAnsi="楷体" w:eastAsia="仿宋_GB2312"/>
          <w:b w:val="0"/>
          <w:color w:val="auto"/>
          <w:spacing w:val="-4"/>
          <w:sz w:val="28"/>
          <w:szCs w:val="28"/>
        </w:rPr>
        <w:t>、组织情况</w:t>
      </w:r>
    </w:p>
    <w:p>
      <w:pPr>
        <w:spacing w:line="360" w:lineRule="auto"/>
        <w:ind w:firstLine="544" w:firstLineChars="200"/>
        <w:rPr>
          <w:rStyle w:val="19"/>
          <w:rFonts w:hint="eastAsia" w:ascii="仿宋_GB2312" w:hAnsi="楷体" w:eastAsia="仿宋_GB2312"/>
          <w:b w:val="0"/>
          <w:color w:val="auto"/>
          <w:spacing w:val="-4"/>
          <w:sz w:val="28"/>
          <w:szCs w:val="28"/>
        </w:rPr>
      </w:pPr>
      <w:r>
        <w:rPr>
          <w:rStyle w:val="19"/>
          <w:rFonts w:hint="eastAsia" w:ascii="仿宋_GB2312" w:hAnsi="楷体" w:eastAsia="仿宋_GB2312"/>
          <w:b w:val="0"/>
          <w:color w:val="auto"/>
          <w:spacing w:val="-4"/>
          <w:sz w:val="28"/>
          <w:szCs w:val="28"/>
          <w:lang w:val="en-US" w:eastAsia="zh-CN"/>
        </w:rPr>
        <w:t>特克斯县人民医院</w:t>
      </w:r>
      <w:r>
        <w:rPr>
          <w:rStyle w:val="19"/>
          <w:rFonts w:hint="eastAsia" w:asciiTheme="minorEastAsia" w:hAnsiTheme="minorEastAsia"/>
          <w:bCs w:val="0"/>
          <w:color w:val="auto"/>
          <w:spacing w:val="-4"/>
          <w:sz w:val="28"/>
          <w:szCs w:val="28"/>
        </w:rPr>
        <w:t>，</w:t>
      </w:r>
      <w:r>
        <w:rPr>
          <w:rStyle w:val="19"/>
          <w:rFonts w:hint="eastAsia" w:ascii="仿宋_GB2312" w:hAnsi="楷体" w:eastAsia="仿宋_GB2312"/>
          <w:b w:val="0"/>
          <w:color w:val="auto"/>
          <w:spacing w:val="-4"/>
          <w:sz w:val="28"/>
          <w:szCs w:val="28"/>
        </w:rPr>
        <w:t>根据202</w:t>
      </w:r>
      <w:r>
        <w:rPr>
          <w:rStyle w:val="19"/>
          <w:rFonts w:ascii="仿宋_GB2312" w:hAnsi="楷体" w:eastAsia="仿宋_GB2312"/>
          <w:b w:val="0"/>
          <w:color w:val="auto"/>
          <w:spacing w:val="-4"/>
          <w:sz w:val="28"/>
          <w:szCs w:val="28"/>
        </w:rPr>
        <w:t>1</w:t>
      </w:r>
      <w:r>
        <w:rPr>
          <w:rStyle w:val="19"/>
          <w:rFonts w:hint="eastAsia" w:ascii="仿宋_GB2312" w:hAnsi="楷体" w:eastAsia="仿宋_GB2312"/>
          <w:b w:val="0"/>
          <w:color w:val="auto"/>
          <w:spacing w:val="-4"/>
          <w:sz w:val="28"/>
          <w:szCs w:val="28"/>
        </w:rPr>
        <w:t>年</w:t>
      </w:r>
      <w:r>
        <w:rPr>
          <w:rStyle w:val="19"/>
          <w:rFonts w:hint="eastAsia" w:ascii="仿宋_GB2312" w:hAnsi="楷体" w:eastAsia="仿宋_GB2312"/>
          <w:b w:val="0"/>
          <w:color w:val="auto"/>
          <w:spacing w:val="-4"/>
          <w:sz w:val="28"/>
          <w:szCs w:val="28"/>
          <w:lang w:val="en-US" w:eastAsia="zh-CN"/>
        </w:rPr>
        <w:t>6</w:t>
      </w:r>
      <w:r>
        <w:rPr>
          <w:rStyle w:val="19"/>
          <w:rFonts w:hint="eastAsia" w:ascii="仿宋_GB2312" w:hAnsi="楷体" w:eastAsia="仿宋_GB2312"/>
          <w:b w:val="0"/>
          <w:color w:val="auto"/>
          <w:spacing w:val="-4"/>
          <w:sz w:val="28"/>
          <w:szCs w:val="28"/>
        </w:rPr>
        <w:t>个项目的绩效目标及工作内容，将其细化分工至本单位</w:t>
      </w:r>
      <w:r>
        <w:rPr>
          <w:rStyle w:val="19"/>
          <w:rFonts w:hint="eastAsia" w:ascii="仿宋_GB2312" w:hAnsi="楷体" w:eastAsia="仿宋_GB2312"/>
          <w:b w:val="0"/>
          <w:color w:val="auto"/>
          <w:spacing w:val="-4"/>
          <w:sz w:val="28"/>
          <w:szCs w:val="28"/>
          <w:lang w:val="en-US" w:eastAsia="zh-CN"/>
        </w:rPr>
        <w:t>10</w:t>
      </w:r>
      <w:r>
        <w:rPr>
          <w:rStyle w:val="19"/>
          <w:rFonts w:hint="eastAsia" w:ascii="仿宋_GB2312" w:hAnsi="楷体" w:eastAsia="仿宋_GB2312"/>
          <w:b w:val="0"/>
          <w:color w:val="auto"/>
          <w:spacing w:val="-4"/>
          <w:sz w:val="28"/>
          <w:szCs w:val="28"/>
        </w:rPr>
        <w:t>个科室负责人，加强组织领导，明确分工，各司其职，抓好工作目标任务的落实完成，同时年中要求各科室负责人按照年初预算对本科室绩效工作进行自查自评，并报上半年工作情况总结，</w:t>
      </w:r>
      <w:r>
        <w:rPr>
          <w:rStyle w:val="19"/>
          <w:rFonts w:ascii="仿宋_GB2312" w:hAnsi="楷体" w:eastAsia="仿宋_GB2312"/>
          <w:b w:val="0"/>
          <w:color w:val="auto"/>
          <w:spacing w:val="-4"/>
          <w:sz w:val="28"/>
          <w:szCs w:val="28"/>
        </w:rPr>
        <w:t>5</w:t>
      </w:r>
      <w:r>
        <w:rPr>
          <w:rStyle w:val="19"/>
          <w:rFonts w:hint="eastAsia" w:ascii="仿宋_GB2312" w:hAnsi="楷体" w:eastAsia="仿宋_GB2312"/>
          <w:b w:val="0"/>
          <w:color w:val="auto"/>
          <w:spacing w:val="-4"/>
          <w:sz w:val="28"/>
          <w:szCs w:val="28"/>
        </w:rPr>
        <w:t>月和8月对工作情况进行跟踪检查，确保绩效目标如期实现，不断提高财政资金配置和使用效益。</w:t>
      </w:r>
    </w:p>
    <w:p>
      <w:pPr>
        <w:spacing w:line="360" w:lineRule="auto"/>
        <w:ind w:firstLine="544" w:firstLineChars="200"/>
        <w:rPr>
          <w:rStyle w:val="19"/>
          <w:rFonts w:ascii="仿宋_GB2312" w:hAnsi="楷体" w:eastAsia="仿宋_GB2312"/>
          <w:b w:val="0"/>
          <w:color w:val="auto"/>
          <w:spacing w:val="-4"/>
          <w:sz w:val="28"/>
          <w:szCs w:val="28"/>
        </w:rPr>
      </w:pPr>
      <w:r>
        <w:rPr>
          <w:rStyle w:val="19"/>
          <w:rFonts w:hint="eastAsia" w:ascii="仿宋_GB2312" w:hAnsi="楷体" w:eastAsia="仿宋_GB2312"/>
          <w:b w:val="0"/>
          <w:color w:val="auto"/>
          <w:spacing w:val="-4"/>
          <w:sz w:val="28"/>
          <w:szCs w:val="28"/>
        </w:rPr>
        <w:t>2</w:t>
      </w:r>
      <w:r>
        <w:rPr>
          <w:rStyle w:val="19"/>
          <w:rFonts w:ascii="仿宋_GB2312" w:hAnsi="楷体" w:eastAsia="仿宋_GB2312"/>
          <w:b w:val="0"/>
          <w:color w:val="auto"/>
          <w:spacing w:val="-4"/>
          <w:sz w:val="28"/>
          <w:szCs w:val="28"/>
        </w:rPr>
        <w:t>、管理情况</w:t>
      </w:r>
    </w:p>
    <w:p>
      <w:pPr>
        <w:spacing w:line="360" w:lineRule="auto"/>
        <w:ind w:firstLine="544" w:firstLineChars="200"/>
        <w:rPr>
          <w:rStyle w:val="19"/>
          <w:rFonts w:hint="eastAsia" w:ascii="仿宋_GB2312" w:hAnsi="楷体" w:eastAsia="仿宋_GB2312"/>
          <w:b w:val="0"/>
          <w:color w:val="auto"/>
          <w:spacing w:val="-4"/>
          <w:sz w:val="28"/>
          <w:szCs w:val="28"/>
        </w:rPr>
      </w:pPr>
      <w:r>
        <w:rPr>
          <w:rStyle w:val="19"/>
          <w:rFonts w:hint="eastAsia" w:ascii="仿宋_GB2312" w:hAnsi="楷体" w:eastAsia="仿宋_GB2312"/>
          <w:b w:val="0"/>
          <w:color w:val="auto"/>
          <w:spacing w:val="-4"/>
          <w:sz w:val="28"/>
          <w:szCs w:val="28"/>
          <w:lang w:val="en-US" w:eastAsia="zh-CN"/>
        </w:rPr>
        <w:t>特克斯县人民医院</w:t>
      </w:r>
      <w:r>
        <w:rPr>
          <w:rStyle w:val="19"/>
          <w:rFonts w:hint="eastAsia" w:ascii="仿宋_GB2312" w:hAnsi="楷体" w:eastAsia="仿宋_GB2312"/>
          <w:b w:val="0"/>
          <w:color w:val="auto"/>
          <w:spacing w:val="-4"/>
          <w:sz w:val="28"/>
          <w:szCs w:val="28"/>
        </w:rPr>
        <w:t>，实施的</w:t>
      </w:r>
      <w:r>
        <w:rPr>
          <w:rStyle w:val="19"/>
          <w:rFonts w:hint="eastAsia" w:ascii="仿宋_GB2312" w:hAnsi="楷体" w:eastAsia="仿宋_GB2312"/>
          <w:b w:val="0"/>
          <w:color w:val="auto"/>
          <w:spacing w:val="-4"/>
          <w:sz w:val="28"/>
          <w:szCs w:val="28"/>
          <w:lang w:val="en-US" w:eastAsia="zh-CN"/>
        </w:rPr>
        <w:t>6</w:t>
      </w:r>
      <w:r>
        <w:rPr>
          <w:rStyle w:val="19"/>
          <w:rFonts w:hint="eastAsia" w:ascii="仿宋_GB2312" w:hAnsi="楷体" w:eastAsia="仿宋_GB2312"/>
          <w:b w:val="0"/>
          <w:color w:val="auto"/>
          <w:spacing w:val="-4"/>
          <w:sz w:val="28"/>
          <w:szCs w:val="28"/>
        </w:rPr>
        <w:t>个项目，由相关业务科室指派专人进行全过程跟踪管理，科室负责人统筹推进项目实施，单位领导不定期对项目进度进行调度，并对项目质量进行控制。</w:t>
      </w:r>
    </w:p>
    <w:p>
      <w:pPr>
        <w:spacing w:line="360" w:lineRule="auto"/>
        <w:ind w:firstLine="544" w:firstLineChars="200"/>
        <w:rPr>
          <w:rStyle w:val="19"/>
          <w:rFonts w:ascii="仿宋_GB2312" w:hAnsi="楷体" w:eastAsia="仿宋_GB2312"/>
          <w:b w:val="0"/>
          <w:color w:val="auto"/>
          <w:spacing w:val="-4"/>
          <w:sz w:val="28"/>
          <w:szCs w:val="28"/>
        </w:rPr>
      </w:pPr>
      <w:r>
        <w:rPr>
          <w:rStyle w:val="19"/>
          <w:rFonts w:hint="eastAsia" w:ascii="仿宋_GB2312" w:hAnsi="楷体" w:eastAsia="仿宋_GB2312"/>
          <w:b w:val="0"/>
          <w:color w:val="auto"/>
          <w:spacing w:val="-4"/>
          <w:sz w:val="28"/>
          <w:szCs w:val="28"/>
        </w:rPr>
        <w:t>3</w:t>
      </w:r>
      <w:r>
        <w:rPr>
          <w:rStyle w:val="19"/>
          <w:rFonts w:ascii="仿宋_GB2312" w:hAnsi="楷体" w:eastAsia="仿宋_GB2312"/>
          <w:b w:val="0"/>
          <w:color w:val="auto"/>
          <w:spacing w:val="-4"/>
          <w:sz w:val="28"/>
          <w:szCs w:val="28"/>
        </w:rPr>
        <w:t>、监管情况</w:t>
      </w:r>
    </w:p>
    <w:p>
      <w:pPr>
        <w:spacing w:line="520" w:lineRule="atLeast"/>
        <w:ind w:firstLine="544" w:firstLineChars="200"/>
        <w:rPr>
          <w:rStyle w:val="19"/>
          <w:rFonts w:hint="eastAsia" w:ascii="仿宋_GB2312" w:hAnsi="楷体" w:eastAsia="仿宋_GB2312"/>
          <w:b w:val="0"/>
          <w:color w:val="auto"/>
          <w:spacing w:val="-4"/>
          <w:sz w:val="28"/>
          <w:szCs w:val="28"/>
        </w:rPr>
      </w:pPr>
      <w:r>
        <w:rPr>
          <w:rStyle w:val="19"/>
          <w:rFonts w:hint="eastAsia" w:ascii="仿宋_GB2312" w:hAnsi="楷体" w:eastAsia="仿宋_GB2312"/>
          <w:b w:val="0"/>
          <w:color w:val="auto"/>
          <w:spacing w:val="-4"/>
          <w:sz w:val="28"/>
          <w:szCs w:val="28"/>
          <w:lang w:val="en-US" w:eastAsia="zh-CN"/>
        </w:rPr>
        <w:t>特克斯县人民医院</w:t>
      </w:r>
      <w:r>
        <w:rPr>
          <w:rStyle w:val="19"/>
          <w:rFonts w:hint="eastAsia" w:ascii="仿宋_GB2312" w:hAnsi="楷体" w:eastAsia="仿宋_GB2312"/>
          <w:b w:val="0"/>
          <w:color w:val="auto"/>
          <w:spacing w:val="-4"/>
          <w:sz w:val="28"/>
          <w:szCs w:val="28"/>
        </w:rPr>
        <w:t>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特克斯县</w:t>
      </w:r>
      <w:r>
        <w:rPr>
          <w:rStyle w:val="19"/>
          <w:rFonts w:hint="eastAsia" w:ascii="仿宋_GB2312" w:hAnsi="楷体" w:eastAsia="仿宋_GB2312"/>
          <w:b w:val="0"/>
          <w:color w:val="auto"/>
          <w:spacing w:val="-4"/>
          <w:sz w:val="28"/>
          <w:szCs w:val="28"/>
          <w:lang w:val="en-US" w:eastAsia="zh-CN"/>
        </w:rPr>
        <w:t>人民医院</w:t>
      </w:r>
      <w:r>
        <w:rPr>
          <w:rStyle w:val="19"/>
          <w:rFonts w:hint="eastAsia" w:ascii="仿宋_GB2312" w:hAnsi="楷体" w:eastAsia="仿宋_GB2312"/>
          <w:b w:val="0"/>
          <w:color w:val="auto"/>
          <w:spacing w:val="-4"/>
          <w:sz w:val="28"/>
          <w:szCs w:val="28"/>
        </w:rPr>
        <w:t>专项资金管理制度》，明确了项目资金管理的原则，对项目申报、项目的审核和确定、项目的实施和管理、验收、结果公示和资金拨付情况、绩效管理等进行了规范。我单位成立了领导小组，明确了分管领导、牵头科室和具体负责人。建立了沟通联系机制，组织调研，明确项目任务，制定项目实施方案。按季度对项目执行情况进行调度，定期对项目开展情况进行绩效考核，加快项目的实施。</w:t>
      </w:r>
    </w:p>
    <w:p>
      <w:pPr>
        <w:pStyle w:val="7"/>
        <w:numPr>
          <w:ilvl w:val="0"/>
          <w:numId w:val="4"/>
        </w:numPr>
        <w:spacing w:line="360" w:lineRule="auto"/>
        <w:rPr>
          <w:rStyle w:val="19"/>
          <w:rFonts w:ascii="仿宋" w:hAnsi="仿宋" w:eastAsia="仿宋"/>
          <w:b/>
          <w:bCs/>
          <w:color w:val="auto"/>
        </w:rPr>
      </w:pPr>
      <w:r>
        <w:rPr>
          <w:rStyle w:val="19"/>
          <w:rFonts w:hint="eastAsia" w:ascii="仿宋" w:hAnsi="仿宋" w:eastAsia="仿宋"/>
          <w:b/>
          <w:bCs/>
          <w:color w:val="auto"/>
        </w:rPr>
        <w:t>绩效情况分析</w:t>
      </w:r>
    </w:p>
    <w:p>
      <w:pPr>
        <w:spacing w:line="360" w:lineRule="auto"/>
        <w:ind w:firstLine="544" w:firstLineChars="200"/>
        <w:rPr>
          <w:rStyle w:val="19"/>
          <w:rFonts w:ascii="仿宋_GB2312" w:hAnsi="楷体" w:eastAsia="仿宋_GB2312"/>
          <w:b w:val="0"/>
          <w:bCs w:val="0"/>
          <w:color w:val="auto"/>
          <w:spacing w:val="-4"/>
          <w:sz w:val="28"/>
          <w:szCs w:val="28"/>
        </w:rPr>
      </w:pPr>
      <w:r>
        <w:rPr>
          <w:rStyle w:val="19"/>
          <w:rFonts w:hint="eastAsia" w:ascii="仿宋_GB2312" w:hAnsi="楷体" w:eastAsia="仿宋_GB2312"/>
          <w:b w:val="0"/>
          <w:bCs w:val="0"/>
          <w:color w:val="auto"/>
          <w:spacing w:val="-4"/>
          <w:sz w:val="28"/>
          <w:szCs w:val="28"/>
        </w:rPr>
        <w:t>1</w:t>
      </w:r>
      <w:r>
        <w:rPr>
          <w:rStyle w:val="19"/>
          <w:rFonts w:ascii="仿宋_GB2312" w:hAnsi="楷体" w:eastAsia="仿宋_GB2312"/>
          <w:b w:val="0"/>
          <w:bCs w:val="0"/>
          <w:color w:val="auto"/>
          <w:spacing w:val="-4"/>
          <w:sz w:val="28"/>
          <w:szCs w:val="28"/>
        </w:rPr>
        <w:t>、成本控制情况</w:t>
      </w:r>
    </w:p>
    <w:p>
      <w:pPr>
        <w:ind w:firstLine="544" w:firstLineChars="200"/>
        <w:rPr>
          <w:rStyle w:val="19"/>
          <w:rFonts w:ascii="仿宋_GB2312" w:hAnsi="楷体" w:eastAsia="仿宋_GB2312"/>
          <w:b w:val="0"/>
          <w:color w:val="auto"/>
          <w:spacing w:val="-4"/>
          <w:sz w:val="28"/>
          <w:szCs w:val="28"/>
          <w:highlight w:val="none"/>
        </w:rPr>
      </w:pPr>
      <w:r>
        <w:rPr>
          <w:rStyle w:val="19"/>
          <w:rFonts w:hint="eastAsia" w:ascii="仿宋_GB2312" w:hAnsi="楷体" w:eastAsia="仿宋_GB2312"/>
          <w:b w:val="0"/>
          <w:color w:val="auto"/>
          <w:spacing w:val="-4"/>
          <w:sz w:val="28"/>
          <w:szCs w:val="28"/>
          <w:lang w:val="en-US" w:eastAsia="zh-CN"/>
        </w:rPr>
        <w:t>特克斯县人民医院</w:t>
      </w:r>
      <w:r>
        <w:rPr>
          <w:rStyle w:val="19"/>
          <w:rFonts w:hint="eastAsia" w:ascii="仿宋_GB2312" w:hAnsi="楷体" w:eastAsia="仿宋_GB2312"/>
          <w:b w:val="0"/>
          <w:color w:val="auto"/>
          <w:spacing w:val="-4"/>
          <w:sz w:val="28"/>
          <w:szCs w:val="28"/>
        </w:rPr>
        <w:t>所涉及专项项目均已于专项资金下达后按照资金文件及绩效管理要求设置《项目绩效目标表》。</w:t>
      </w:r>
      <w:r>
        <w:rPr>
          <w:rStyle w:val="19"/>
          <w:rFonts w:hint="eastAsia" w:ascii="仿宋_GB2312" w:hAnsi="楷体" w:eastAsia="仿宋_GB2312"/>
          <w:b w:val="0"/>
          <w:color w:val="auto"/>
          <w:spacing w:val="-4"/>
          <w:sz w:val="28"/>
          <w:szCs w:val="28"/>
          <w:highlight w:val="none"/>
          <w:lang w:val="en-US" w:eastAsia="zh-CN"/>
        </w:rPr>
        <w:t>6</w:t>
      </w:r>
      <w:r>
        <w:rPr>
          <w:rStyle w:val="19"/>
          <w:rFonts w:hint="eastAsia" w:ascii="仿宋_GB2312" w:hAnsi="楷体" w:eastAsia="仿宋_GB2312"/>
          <w:b w:val="0"/>
          <w:color w:val="auto"/>
          <w:spacing w:val="-4"/>
          <w:sz w:val="28"/>
          <w:szCs w:val="28"/>
          <w:highlight w:val="none"/>
        </w:rPr>
        <w:t>个专项项目预算总额为</w:t>
      </w:r>
      <w:r>
        <w:rPr>
          <w:rStyle w:val="19"/>
          <w:rFonts w:hint="eastAsia" w:ascii="仿宋_GB2312" w:hAnsi="楷体" w:eastAsia="仿宋_GB2312"/>
          <w:b w:val="0"/>
          <w:color w:val="auto"/>
          <w:spacing w:val="-4"/>
          <w:sz w:val="28"/>
          <w:szCs w:val="28"/>
          <w:highlight w:val="none"/>
          <w:lang w:val="en-US" w:eastAsia="zh-CN"/>
        </w:rPr>
        <w:t>1459.71</w:t>
      </w:r>
      <w:r>
        <w:rPr>
          <w:rStyle w:val="19"/>
          <w:rFonts w:hint="eastAsia" w:ascii="仿宋_GB2312" w:hAnsi="楷体" w:eastAsia="仿宋_GB2312"/>
          <w:b w:val="0"/>
          <w:color w:val="auto"/>
          <w:spacing w:val="-4"/>
          <w:sz w:val="28"/>
          <w:szCs w:val="28"/>
          <w:highlight w:val="none"/>
        </w:rPr>
        <w:t>万元，在项目实施过程中，业务人员加强项目管理，合理控制项目成本，截止项目结束，</w:t>
      </w:r>
      <w:r>
        <w:rPr>
          <w:rStyle w:val="19"/>
          <w:rFonts w:hint="eastAsia" w:ascii="仿宋_GB2312" w:hAnsi="楷体" w:eastAsia="仿宋_GB2312"/>
          <w:b w:val="0"/>
          <w:color w:val="auto"/>
          <w:spacing w:val="-4"/>
          <w:sz w:val="28"/>
          <w:szCs w:val="28"/>
          <w:highlight w:val="none"/>
          <w:lang w:val="en-US" w:eastAsia="zh-CN"/>
        </w:rPr>
        <w:t>6</w:t>
      </w:r>
      <w:r>
        <w:rPr>
          <w:rStyle w:val="19"/>
          <w:rFonts w:hint="eastAsia" w:ascii="仿宋_GB2312" w:hAnsi="楷体" w:eastAsia="仿宋_GB2312"/>
          <w:b w:val="0"/>
          <w:color w:val="auto"/>
          <w:spacing w:val="-4"/>
          <w:sz w:val="28"/>
          <w:szCs w:val="28"/>
          <w:highlight w:val="none"/>
        </w:rPr>
        <w:t>个项目总成本为</w:t>
      </w:r>
      <w:r>
        <w:rPr>
          <w:rStyle w:val="19"/>
          <w:rFonts w:hint="eastAsia" w:ascii="仿宋_GB2312" w:hAnsi="楷体" w:eastAsia="仿宋_GB2312"/>
          <w:b w:val="0"/>
          <w:color w:val="auto"/>
          <w:spacing w:val="-4"/>
          <w:sz w:val="28"/>
          <w:szCs w:val="28"/>
          <w:highlight w:val="none"/>
          <w:lang w:val="en-US" w:eastAsia="zh-CN"/>
        </w:rPr>
        <w:t>1459.71</w:t>
      </w:r>
      <w:r>
        <w:rPr>
          <w:rStyle w:val="19"/>
          <w:rFonts w:hint="eastAsia" w:ascii="仿宋_GB2312" w:hAnsi="楷体" w:eastAsia="仿宋_GB2312"/>
          <w:b w:val="0"/>
          <w:color w:val="auto"/>
          <w:spacing w:val="-4"/>
          <w:sz w:val="28"/>
          <w:szCs w:val="28"/>
          <w:highlight w:val="none"/>
        </w:rPr>
        <w:t>万元，不存在超支情况。</w:t>
      </w:r>
    </w:p>
    <w:p>
      <w:pPr>
        <w:spacing w:line="360" w:lineRule="auto"/>
        <w:ind w:firstLine="544" w:firstLineChars="200"/>
        <w:rPr>
          <w:rStyle w:val="19"/>
          <w:rFonts w:ascii="仿宋_GB2312" w:hAnsi="楷体" w:eastAsia="仿宋_GB2312"/>
          <w:b w:val="0"/>
          <w:bCs w:val="0"/>
          <w:color w:val="auto"/>
          <w:spacing w:val="-4"/>
          <w:sz w:val="28"/>
          <w:szCs w:val="28"/>
        </w:rPr>
      </w:pPr>
      <w:r>
        <w:rPr>
          <w:rStyle w:val="19"/>
          <w:rFonts w:hint="eastAsia" w:ascii="仿宋_GB2312" w:hAnsi="楷体" w:eastAsia="仿宋_GB2312"/>
          <w:b w:val="0"/>
          <w:bCs w:val="0"/>
          <w:color w:val="auto"/>
          <w:spacing w:val="-4"/>
          <w:sz w:val="28"/>
          <w:szCs w:val="28"/>
        </w:rPr>
        <w:t>2</w:t>
      </w:r>
      <w:r>
        <w:rPr>
          <w:rStyle w:val="19"/>
          <w:rFonts w:ascii="仿宋_GB2312" w:hAnsi="楷体" w:eastAsia="仿宋_GB2312"/>
          <w:b w:val="0"/>
          <w:bCs w:val="0"/>
          <w:color w:val="auto"/>
          <w:spacing w:val="-4"/>
          <w:sz w:val="28"/>
          <w:szCs w:val="28"/>
        </w:rPr>
        <w:t>、成本节约情况</w:t>
      </w:r>
    </w:p>
    <w:p>
      <w:pPr>
        <w:ind w:firstLine="544" w:firstLineChars="200"/>
        <w:rPr>
          <w:rStyle w:val="19"/>
          <w:rFonts w:ascii="仿宋_GB2312" w:hAnsi="楷体" w:eastAsia="仿宋_GB2312"/>
          <w:b w:val="0"/>
          <w:color w:val="auto"/>
          <w:spacing w:val="-4"/>
          <w:sz w:val="28"/>
          <w:szCs w:val="28"/>
        </w:rPr>
      </w:pPr>
      <w:r>
        <w:rPr>
          <w:rStyle w:val="19"/>
          <w:rFonts w:hint="eastAsia" w:ascii="仿宋_GB2312" w:hAnsi="楷体" w:eastAsia="仿宋_GB2312"/>
          <w:b w:val="0"/>
          <w:color w:val="auto"/>
          <w:spacing w:val="-4"/>
          <w:sz w:val="28"/>
          <w:szCs w:val="28"/>
          <w:lang w:val="en-US" w:eastAsia="zh-CN"/>
        </w:rPr>
        <w:t>特克斯县人民医院</w:t>
      </w:r>
      <w:r>
        <w:rPr>
          <w:rStyle w:val="19"/>
          <w:rFonts w:hint="eastAsia" w:ascii="仿宋_GB2312" w:hAnsi="楷体" w:eastAsia="仿宋_GB2312"/>
          <w:b w:val="0"/>
          <w:color w:val="auto"/>
          <w:spacing w:val="-4"/>
          <w:sz w:val="28"/>
          <w:szCs w:val="28"/>
        </w:rPr>
        <w:t>所涉及专项项目使用资金比专项项目总预算减少</w:t>
      </w:r>
      <w:r>
        <w:rPr>
          <w:rStyle w:val="19"/>
          <w:rFonts w:hint="eastAsia" w:ascii="仿宋_GB2312" w:hAnsi="楷体" w:eastAsia="仿宋_GB2312"/>
          <w:b w:val="0"/>
          <w:color w:val="auto"/>
          <w:spacing w:val="-4"/>
          <w:sz w:val="28"/>
          <w:szCs w:val="28"/>
          <w:lang w:val="en-US" w:eastAsia="zh-CN"/>
        </w:rPr>
        <w:t>0</w:t>
      </w:r>
      <w:r>
        <w:rPr>
          <w:rStyle w:val="19"/>
          <w:rFonts w:hint="eastAsia" w:ascii="仿宋_GB2312" w:hAnsi="楷体" w:eastAsia="仿宋_GB2312"/>
          <w:b w:val="0"/>
          <w:color w:val="auto"/>
          <w:spacing w:val="-4"/>
          <w:sz w:val="28"/>
          <w:szCs w:val="28"/>
        </w:rPr>
        <w:t>万元，</w:t>
      </w:r>
      <w:bookmarkStart w:id="22" w:name="_Hlk96097132"/>
      <w:r>
        <w:rPr>
          <w:rStyle w:val="19"/>
          <w:rFonts w:hint="eastAsia" w:ascii="仿宋_GB2312" w:hAnsi="楷体" w:eastAsia="仿宋_GB2312"/>
          <w:b w:val="0"/>
          <w:color w:val="auto"/>
          <w:spacing w:val="-4"/>
          <w:sz w:val="28"/>
          <w:szCs w:val="28"/>
        </w:rPr>
        <w:t>项目节约率</w:t>
      </w:r>
      <w:bookmarkEnd w:id="22"/>
      <w:r>
        <w:rPr>
          <w:rStyle w:val="19"/>
          <w:rFonts w:hint="eastAsia" w:ascii="仿宋_GB2312" w:hAnsi="楷体" w:eastAsia="仿宋_GB2312"/>
          <w:b w:val="0"/>
          <w:color w:val="auto"/>
          <w:spacing w:val="-4"/>
          <w:sz w:val="28"/>
          <w:szCs w:val="28"/>
        </w:rPr>
        <w:t>为</w:t>
      </w:r>
      <w:r>
        <w:rPr>
          <w:rStyle w:val="19"/>
          <w:rFonts w:hint="eastAsia" w:ascii="仿宋_GB2312" w:hAnsi="楷体" w:eastAsia="仿宋_GB2312"/>
          <w:b w:val="0"/>
          <w:color w:val="auto"/>
          <w:spacing w:val="-4"/>
          <w:sz w:val="28"/>
          <w:szCs w:val="28"/>
          <w:lang w:val="en-US" w:eastAsia="zh-CN"/>
        </w:rPr>
        <w:t>0</w:t>
      </w:r>
      <w:r>
        <w:rPr>
          <w:rStyle w:val="19"/>
          <w:rFonts w:hint="eastAsia" w:ascii="仿宋_GB2312" w:hAnsi="楷体" w:eastAsia="仿宋_GB2312"/>
          <w:b w:val="0"/>
          <w:color w:val="auto"/>
          <w:spacing w:val="-4"/>
          <w:sz w:val="28"/>
          <w:szCs w:val="28"/>
        </w:rPr>
        <w:t>%。</w:t>
      </w:r>
    </w:p>
    <w:p>
      <w:pPr>
        <w:pStyle w:val="7"/>
        <w:numPr>
          <w:ilvl w:val="0"/>
          <w:numId w:val="4"/>
        </w:numPr>
        <w:spacing w:line="360" w:lineRule="auto"/>
        <w:rPr>
          <w:rStyle w:val="19"/>
          <w:rFonts w:hint="eastAsia" w:ascii="仿宋" w:hAnsi="仿宋" w:eastAsia="仿宋"/>
          <w:b/>
          <w:bCs/>
          <w:color w:val="auto"/>
        </w:rPr>
      </w:pPr>
      <w:r>
        <w:rPr>
          <w:rStyle w:val="19"/>
          <w:rFonts w:hint="eastAsia" w:ascii="仿宋" w:hAnsi="仿宋" w:eastAsia="仿宋"/>
          <w:b/>
          <w:bCs/>
          <w:color w:val="auto"/>
        </w:rPr>
        <w:t>项目效率性分析</w:t>
      </w:r>
    </w:p>
    <w:p>
      <w:pPr>
        <w:spacing w:line="360" w:lineRule="auto"/>
        <w:ind w:firstLine="544" w:firstLineChars="200"/>
        <w:rPr>
          <w:rStyle w:val="19"/>
          <w:rFonts w:ascii="仿宋_GB2312" w:hAnsi="楷体" w:eastAsia="仿宋_GB2312"/>
          <w:b w:val="0"/>
          <w:color w:val="auto"/>
          <w:spacing w:val="-4"/>
          <w:sz w:val="28"/>
          <w:szCs w:val="28"/>
        </w:rPr>
      </w:pPr>
      <w:r>
        <w:rPr>
          <w:rStyle w:val="19"/>
          <w:rFonts w:hint="eastAsia" w:ascii="仿宋_GB2312" w:hAnsi="楷体" w:eastAsia="仿宋_GB2312"/>
          <w:b w:val="0"/>
          <w:color w:val="auto"/>
          <w:spacing w:val="-4"/>
          <w:sz w:val="28"/>
          <w:szCs w:val="28"/>
        </w:rPr>
        <w:t>1、实施进度</w:t>
      </w:r>
    </w:p>
    <w:p>
      <w:pPr>
        <w:spacing w:line="360" w:lineRule="auto"/>
        <w:ind w:firstLine="544" w:firstLineChars="200"/>
        <w:rPr>
          <w:rStyle w:val="19"/>
          <w:rFonts w:hint="eastAsia" w:ascii="仿宋_GB2312" w:hAnsi="楷体" w:eastAsia="仿宋_GB2312"/>
          <w:b w:val="0"/>
          <w:color w:val="auto"/>
          <w:spacing w:val="-4"/>
          <w:sz w:val="28"/>
          <w:szCs w:val="28"/>
        </w:rPr>
      </w:pPr>
      <w:r>
        <w:rPr>
          <w:rStyle w:val="19"/>
          <w:rFonts w:hint="eastAsia" w:ascii="仿宋_GB2312" w:hAnsi="楷体" w:eastAsia="仿宋_GB2312"/>
          <w:b w:val="0"/>
          <w:color w:val="auto"/>
          <w:spacing w:val="-4"/>
          <w:sz w:val="28"/>
          <w:szCs w:val="28"/>
        </w:rPr>
        <w:t>2021年</w:t>
      </w:r>
      <w:r>
        <w:rPr>
          <w:rStyle w:val="19"/>
          <w:rFonts w:hint="eastAsia" w:ascii="仿宋_GB2312" w:hAnsi="楷体" w:eastAsia="仿宋_GB2312"/>
          <w:b w:val="0"/>
          <w:color w:val="auto"/>
          <w:spacing w:val="-4"/>
          <w:sz w:val="28"/>
          <w:szCs w:val="28"/>
          <w:lang w:val="en-US" w:eastAsia="zh-CN"/>
        </w:rPr>
        <w:t>特克斯县人民医院</w:t>
      </w:r>
      <w:r>
        <w:rPr>
          <w:rStyle w:val="19"/>
          <w:rFonts w:hint="eastAsia" w:ascii="仿宋_GB2312" w:hAnsi="楷体" w:eastAsia="仿宋_GB2312"/>
          <w:b w:val="0"/>
          <w:color w:val="auto"/>
          <w:spacing w:val="-4"/>
          <w:sz w:val="28"/>
          <w:szCs w:val="28"/>
        </w:rPr>
        <w:t>共涉及专项项目</w:t>
      </w:r>
      <w:r>
        <w:rPr>
          <w:rStyle w:val="19"/>
          <w:rFonts w:hint="eastAsia" w:ascii="仿宋_GB2312" w:hAnsi="楷体" w:eastAsia="仿宋_GB2312"/>
          <w:b w:val="0"/>
          <w:color w:val="auto"/>
          <w:spacing w:val="-4"/>
          <w:sz w:val="28"/>
          <w:szCs w:val="28"/>
          <w:lang w:val="en-US" w:eastAsia="zh-CN"/>
        </w:rPr>
        <w:t>6</w:t>
      </w:r>
      <w:r>
        <w:rPr>
          <w:rStyle w:val="19"/>
          <w:rFonts w:hint="eastAsia" w:ascii="仿宋_GB2312" w:hAnsi="楷体" w:eastAsia="仿宋_GB2312"/>
          <w:b w:val="0"/>
          <w:color w:val="auto"/>
          <w:spacing w:val="-4"/>
          <w:sz w:val="28"/>
          <w:szCs w:val="28"/>
        </w:rPr>
        <w:t>个，截止到202</w:t>
      </w:r>
      <w:r>
        <w:rPr>
          <w:rStyle w:val="19"/>
          <w:rFonts w:hint="eastAsia" w:ascii="仿宋_GB2312" w:hAnsi="楷体" w:eastAsia="仿宋_GB2312"/>
          <w:b w:val="0"/>
          <w:color w:val="auto"/>
          <w:spacing w:val="-4"/>
          <w:sz w:val="28"/>
          <w:szCs w:val="28"/>
          <w:lang w:val="en-US" w:eastAsia="zh-CN"/>
        </w:rPr>
        <w:t>1</w:t>
      </w:r>
      <w:r>
        <w:rPr>
          <w:rStyle w:val="19"/>
          <w:rFonts w:hint="eastAsia" w:ascii="仿宋_GB2312" w:hAnsi="楷体" w:eastAsia="仿宋_GB2312"/>
          <w:b w:val="0"/>
          <w:color w:val="auto"/>
          <w:spacing w:val="-4"/>
          <w:sz w:val="28"/>
          <w:szCs w:val="28"/>
        </w:rPr>
        <w:t>年底，通过专项项目实施过程中的有效监督，我单位按预期完成了</w:t>
      </w:r>
      <w:r>
        <w:rPr>
          <w:rStyle w:val="19"/>
          <w:rFonts w:hint="eastAsia" w:ascii="仿宋_GB2312" w:hAnsi="楷体" w:eastAsia="仿宋_GB2312"/>
          <w:b w:val="0"/>
          <w:color w:val="auto"/>
          <w:spacing w:val="-4"/>
          <w:sz w:val="28"/>
          <w:szCs w:val="28"/>
          <w:lang w:val="en-US" w:eastAsia="zh-CN"/>
        </w:rPr>
        <w:t>6</w:t>
      </w:r>
      <w:r>
        <w:rPr>
          <w:rStyle w:val="19"/>
          <w:rFonts w:hint="eastAsia" w:ascii="仿宋_GB2312" w:hAnsi="楷体" w:eastAsia="仿宋_GB2312"/>
          <w:b w:val="0"/>
          <w:color w:val="auto"/>
          <w:spacing w:val="-4"/>
          <w:sz w:val="28"/>
          <w:szCs w:val="28"/>
        </w:rPr>
        <w:t>个专项的各项专项任务，项目总体完成率为</w:t>
      </w:r>
      <w:r>
        <w:rPr>
          <w:rStyle w:val="19"/>
          <w:rFonts w:hint="eastAsia" w:ascii="仿宋_GB2312" w:hAnsi="楷体" w:eastAsia="仿宋_GB2312"/>
          <w:b w:val="0"/>
          <w:color w:val="auto"/>
          <w:spacing w:val="-4"/>
          <w:sz w:val="28"/>
          <w:szCs w:val="28"/>
        </w:rPr>
        <w:tab/>
      </w:r>
      <w:r>
        <w:rPr>
          <w:rStyle w:val="19"/>
          <w:rFonts w:hint="eastAsia" w:ascii="仿宋_GB2312" w:hAnsi="楷体" w:eastAsia="仿宋_GB2312"/>
          <w:b w:val="0"/>
          <w:color w:val="auto"/>
          <w:spacing w:val="-4"/>
          <w:sz w:val="28"/>
          <w:szCs w:val="28"/>
          <w:lang w:val="en-US" w:eastAsia="zh-CN"/>
        </w:rPr>
        <w:t>100</w:t>
      </w:r>
      <w:r>
        <w:rPr>
          <w:rStyle w:val="19"/>
          <w:rFonts w:hint="eastAsia" w:ascii="仿宋_GB2312" w:hAnsi="楷体" w:eastAsia="仿宋_GB2312"/>
          <w:b w:val="0"/>
          <w:color w:val="auto"/>
          <w:spacing w:val="-4"/>
          <w:sz w:val="28"/>
          <w:szCs w:val="28"/>
        </w:rPr>
        <w:t>%。</w:t>
      </w:r>
    </w:p>
    <w:p>
      <w:pPr>
        <w:spacing w:line="360" w:lineRule="auto"/>
        <w:ind w:firstLine="544" w:firstLineChars="200"/>
        <w:rPr>
          <w:rStyle w:val="19"/>
          <w:rFonts w:ascii="仿宋_GB2312" w:hAnsi="楷体" w:eastAsia="仿宋_GB2312"/>
          <w:b w:val="0"/>
          <w:color w:val="auto"/>
          <w:spacing w:val="-4"/>
          <w:sz w:val="28"/>
          <w:szCs w:val="28"/>
        </w:rPr>
      </w:pPr>
      <w:r>
        <w:rPr>
          <w:rStyle w:val="19"/>
          <w:rFonts w:hint="eastAsia" w:ascii="仿宋_GB2312" w:hAnsi="楷体" w:eastAsia="仿宋_GB2312"/>
          <w:b w:val="0"/>
          <w:color w:val="auto"/>
          <w:spacing w:val="-4"/>
          <w:sz w:val="28"/>
          <w:szCs w:val="28"/>
        </w:rPr>
        <w:t>2、完成质量</w:t>
      </w:r>
    </w:p>
    <w:p>
      <w:pPr>
        <w:pStyle w:val="15"/>
        <w:widowControl/>
        <w:spacing w:before="40" w:beforeAutospacing="0" w:after="0" w:afterAutospacing="0" w:line="520" w:lineRule="atLeast"/>
        <w:ind w:left="520"/>
        <w:jc w:val="both"/>
        <w:rPr>
          <w:rStyle w:val="19"/>
          <w:rFonts w:hint="eastAsia" w:ascii="仿宋_GB2312" w:hAnsi="楷体" w:eastAsia="仿宋_GB2312"/>
          <w:b w:val="0"/>
          <w:color w:val="auto"/>
          <w:spacing w:val="-4"/>
          <w:sz w:val="28"/>
          <w:szCs w:val="28"/>
          <w:highlight w:val="none"/>
        </w:rPr>
      </w:pPr>
      <w:bookmarkStart w:id="23" w:name="_Hlk96100380"/>
      <w:r>
        <w:rPr>
          <w:rStyle w:val="19"/>
          <w:rFonts w:hint="eastAsia" w:ascii="仿宋_GB2312" w:hAnsi="楷体" w:eastAsia="仿宋_GB2312"/>
          <w:b w:val="0"/>
          <w:color w:val="auto"/>
          <w:spacing w:val="-4"/>
          <w:sz w:val="28"/>
          <w:szCs w:val="28"/>
          <w:highlight w:val="none"/>
          <w:lang w:val="en-US" w:eastAsia="zh-CN"/>
        </w:rPr>
        <w:t>6</w:t>
      </w:r>
      <w:r>
        <w:rPr>
          <w:rStyle w:val="19"/>
          <w:rFonts w:hint="eastAsia" w:ascii="仿宋_GB2312" w:hAnsi="楷体" w:eastAsia="仿宋_GB2312"/>
          <w:b w:val="0"/>
          <w:color w:val="auto"/>
          <w:spacing w:val="-4"/>
          <w:sz w:val="28"/>
          <w:szCs w:val="28"/>
          <w:highlight w:val="none"/>
        </w:rPr>
        <w:t>个专项项目完成质量情况如下：</w:t>
      </w:r>
      <w:bookmarkEnd w:id="23"/>
    </w:p>
    <w:p>
      <w:pPr>
        <w:pStyle w:val="15"/>
        <w:widowControl/>
        <w:spacing w:before="40" w:beforeAutospacing="0" w:after="0" w:afterAutospacing="0" w:line="520" w:lineRule="atLeast"/>
        <w:ind w:firstLine="544" w:firstLineChars="200"/>
        <w:jc w:val="both"/>
        <w:rPr>
          <w:rStyle w:val="19"/>
          <w:rFonts w:hint="default" w:ascii="仿宋_GB2312" w:hAnsi="楷体" w:eastAsia="仿宋_GB2312"/>
          <w:b w:val="0"/>
          <w:spacing w:val="-4"/>
          <w:sz w:val="28"/>
          <w:szCs w:val="28"/>
          <w:lang w:val="en-US" w:eastAsia="zh-CN"/>
        </w:rPr>
      </w:pPr>
      <w:r>
        <w:rPr>
          <w:rStyle w:val="19"/>
          <w:rFonts w:hint="eastAsia" w:ascii="仿宋_GB2312" w:hAnsi="楷体" w:eastAsia="仿宋_GB2312"/>
          <w:b w:val="0"/>
          <w:spacing w:val="-4"/>
          <w:sz w:val="28"/>
          <w:szCs w:val="28"/>
        </w:rPr>
        <w:t>①</w:t>
      </w:r>
      <w:r>
        <w:rPr>
          <w:rStyle w:val="19"/>
          <w:rFonts w:hint="eastAsia" w:ascii="仿宋_GB2312" w:hAnsi="楷体" w:eastAsia="仿宋_GB2312"/>
          <w:b w:val="0"/>
          <w:spacing w:val="-4"/>
          <w:sz w:val="28"/>
          <w:szCs w:val="28"/>
          <w:lang w:val="en-US" w:eastAsia="zh-CN"/>
        </w:rPr>
        <w:t>2021年度医疗服务与保障能力提升（医疗卫生机构能力建设）补助资金：完成医院信息</w:t>
      </w:r>
      <w:r>
        <w:rPr>
          <w:rStyle w:val="19"/>
          <w:rFonts w:hint="default" w:ascii="仿宋_GB2312" w:hAnsi="楷体" w:eastAsia="仿宋_GB2312"/>
          <w:b w:val="0"/>
          <w:spacing w:val="-4"/>
          <w:sz w:val="28"/>
          <w:szCs w:val="28"/>
          <w:lang w:val="en-US" w:eastAsia="zh-CN"/>
        </w:rPr>
        <w:t>网络体系</w:t>
      </w:r>
      <w:r>
        <w:rPr>
          <w:rStyle w:val="19"/>
          <w:rFonts w:hint="eastAsia" w:ascii="仿宋_GB2312" w:hAnsi="楷体" w:eastAsia="仿宋_GB2312"/>
          <w:b w:val="0"/>
          <w:spacing w:val="-4"/>
          <w:sz w:val="28"/>
          <w:szCs w:val="28"/>
          <w:lang w:val="en-US" w:eastAsia="zh-CN"/>
        </w:rPr>
        <w:t>采购</w:t>
      </w:r>
      <w:r>
        <w:rPr>
          <w:rStyle w:val="19"/>
          <w:rFonts w:hint="default" w:ascii="仿宋_GB2312" w:hAnsi="楷体" w:eastAsia="仿宋_GB2312"/>
          <w:b w:val="0"/>
          <w:spacing w:val="-4"/>
          <w:sz w:val="28"/>
          <w:szCs w:val="28"/>
          <w:lang w:val="en-US" w:eastAsia="zh-CN"/>
        </w:rPr>
        <w:t>，提升</w:t>
      </w:r>
      <w:r>
        <w:rPr>
          <w:rStyle w:val="19"/>
          <w:rFonts w:hint="eastAsia" w:ascii="仿宋_GB2312" w:hAnsi="楷体" w:eastAsia="仿宋_GB2312"/>
          <w:b w:val="0"/>
          <w:spacing w:val="-4"/>
          <w:sz w:val="28"/>
          <w:szCs w:val="28"/>
          <w:lang w:val="en-US" w:eastAsia="zh-CN"/>
        </w:rPr>
        <w:t>医院信息化建设</w:t>
      </w:r>
      <w:r>
        <w:rPr>
          <w:rStyle w:val="19"/>
          <w:rFonts w:hint="default" w:ascii="仿宋_GB2312" w:hAnsi="楷体" w:eastAsia="仿宋_GB2312"/>
          <w:b w:val="0"/>
          <w:spacing w:val="-4"/>
          <w:sz w:val="28"/>
          <w:szCs w:val="28"/>
          <w:lang w:val="en-US" w:eastAsia="zh-CN"/>
        </w:rPr>
        <w:t>，</w:t>
      </w:r>
      <w:r>
        <w:rPr>
          <w:rStyle w:val="19"/>
          <w:rFonts w:hint="eastAsia" w:ascii="仿宋_GB2312" w:hAnsi="楷体" w:eastAsia="仿宋_GB2312"/>
          <w:b w:val="0"/>
          <w:spacing w:val="-4"/>
          <w:sz w:val="28"/>
          <w:szCs w:val="28"/>
          <w:lang w:val="en-US" w:eastAsia="zh-CN"/>
        </w:rPr>
        <w:t>进一步搭建县乡两级数据互通，提高信息软硬件水平</w:t>
      </w:r>
      <w:r>
        <w:rPr>
          <w:rStyle w:val="19"/>
          <w:rFonts w:hint="default" w:ascii="仿宋_GB2312" w:hAnsi="楷体" w:eastAsia="仿宋_GB2312"/>
          <w:b w:val="0"/>
          <w:spacing w:val="-4"/>
          <w:sz w:val="28"/>
          <w:szCs w:val="28"/>
          <w:lang w:val="en-US" w:eastAsia="zh-CN"/>
        </w:rPr>
        <w:t>。</w:t>
      </w:r>
    </w:p>
    <w:p>
      <w:pPr>
        <w:pStyle w:val="15"/>
        <w:widowControl/>
        <w:spacing w:before="40" w:beforeAutospacing="0" w:after="0" w:afterAutospacing="0" w:line="520" w:lineRule="atLeast"/>
        <w:ind w:firstLine="544" w:firstLineChars="200"/>
        <w:jc w:val="both"/>
        <w:rPr>
          <w:rStyle w:val="19"/>
          <w:rFonts w:hint="eastAsia" w:ascii="仿宋_GB2312" w:hAnsi="楷体" w:eastAsia="仿宋_GB2312"/>
          <w:b w:val="0"/>
          <w:spacing w:val="-4"/>
          <w:sz w:val="28"/>
          <w:szCs w:val="28"/>
          <w:lang w:val="en-US" w:eastAsia="zh-CN"/>
        </w:rPr>
      </w:pPr>
      <w:r>
        <w:rPr>
          <w:rStyle w:val="19"/>
          <w:rFonts w:hint="eastAsia" w:ascii="仿宋_GB2312" w:hAnsi="楷体" w:eastAsia="仿宋_GB2312"/>
          <w:b w:val="0"/>
          <w:spacing w:val="-4"/>
          <w:sz w:val="28"/>
          <w:szCs w:val="28"/>
        </w:rPr>
        <w:t>②</w:t>
      </w:r>
      <w:r>
        <w:rPr>
          <w:rStyle w:val="19"/>
          <w:rFonts w:hint="eastAsia" w:ascii="仿宋_GB2312" w:hAnsi="楷体" w:eastAsia="仿宋_GB2312" w:cstheme="minorBidi"/>
          <w:b w:val="0"/>
          <w:spacing w:val="-4"/>
          <w:kern w:val="2"/>
          <w:sz w:val="28"/>
          <w:szCs w:val="28"/>
          <w:lang w:val="en-US" w:eastAsia="zh-CN" w:bidi="ar-SA"/>
        </w:rPr>
        <w:t>2021年度基本公共卫生服务项目</w:t>
      </w:r>
      <w:r>
        <w:rPr>
          <w:rStyle w:val="19"/>
          <w:rFonts w:hint="eastAsia" w:ascii="仿宋_GB2312" w:hAnsi="楷体" w:eastAsia="仿宋_GB2312"/>
          <w:b w:val="0"/>
          <w:spacing w:val="-4"/>
          <w:sz w:val="28"/>
          <w:szCs w:val="28"/>
        </w:rPr>
        <w:t>工作</w:t>
      </w:r>
      <w:r>
        <w:rPr>
          <w:rStyle w:val="19"/>
          <w:rFonts w:hint="eastAsia" w:ascii="仿宋_GB2312" w:hAnsi="楷体" w:eastAsia="仿宋_GB2312"/>
          <w:b w:val="0"/>
          <w:spacing w:val="-4"/>
          <w:sz w:val="28"/>
          <w:szCs w:val="28"/>
          <w:lang w:eastAsia="zh-CN"/>
        </w:rPr>
        <w:t>：</w:t>
      </w:r>
      <w:r>
        <w:rPr>
          <w:rStyle w:val="19"/>
          <w:rFonts w:hint="eastAsia" w:ascii="仿宋_GB2312" w:hAnsi="楷体" w:eastAsia="仿宋_GB2312"/>
          <w:b w:val="0"/>
          <w:spacing w:val="-4"/>
          <w:sz w:val="28"/>
          <w:szCs w:val="28"/>
          <w:lang w:val="en-US" w:eastAsia="zh-CN"/>
        </w:rPr>
        <w:t>完成新生儿两边筛查814人；新生儿听力筛查814人；产后访视率达到100%，在一定程度上育龄对象优生优育的观念，为减少和预防婴儿出生缺陷打下基础，保证广大人民群众的免费提供公共卫生服务。</w:t>
      </w:r>
    </w:p>
    <w:p>
      <w:pPr>
        <w:spacing w:line="360" w:lineRule="auto"/>
        <w:ind w:firstLine="544" w:firstLineChars="200"/>
        <w:rPr>
          <w:rStyle w:val="19"/>
          <w:rFonts w:hint="default" w:ascii="仿宋_GB2312" w:hAnsi="楷体" w:eastAsia="仿宋_GB2312" w:cs="Times New Roman"/>
          <w:b w:val="0"/>
          <w:spacing w:val="-4"/>
          <w:kern w:val="2"/>
          <w:sz w:val="28"/>
          <w:szCs w:val="28"/>
          <w:lang w:val="en-US" w:eastAsia="zh-CN" w:bidi="ar-SA"/>
        </w:rPr>
      </w:pPr>
      <w:r>
        <w:rPr>
          <w:rStyle w:val="19"/>
          <w:rFonts w:hint="eastAsia" w:ascii="仿宋_GB2312" w:hAnsi="楷体" w:eastAsia="仿宋_GB2312" w:cs="Times New Roman"/>
          <w:b w:val="0"/>
          <w:spacing w:val="-4"/>
          <w:kern w:val="2"/>
          <w:sz w:val="28"/>
          <w:szCs w:val="28"/>
          <w:lang w:val="en-US" w:eastAsia="zh-CN" w:bidi="ar-SA"/>
        </w:rPr>
        <w:t>③2021年全民健康体检补助项目工作，完成全民健康体检人数2545人，体检完成率达到100%；完成建档立卡贫困人口应检人数为2545人，体检完成率达到100%。提高全民健康保健意识。</w:t>
      </w:r>
    </w:p>
    <w:p>
      <w:pPr>
        <w:spacing w:line="360" w:lineRule="auto"/>
        <w:ind w:firstLine="544" w:firstLineChars="200"/>
        <w:rPr>
          <w:rStyle w:val="19"/>
          <w:rFonts w:hint="eastAsia" w:ascii="仿宋_GB2312" w:hAnsi="楷体" w:eastAsia="仿宋_GB2312"/>
          <w:b w:val="0"/>
          <w:spacing w:val="-4"/>
          <w:sz w:val="28"/>
          <w:szCs w:val="28"/>
          <w:lang w:val="en-US" w:eastAsia="zh-CN"/>
        </w:rPr>
      </w:pPr>
      <w:r>
        <w:rPr>
          <w:rStyle w:val="19"/>
          <w:rFonts w:hint="eastAsia" w:ascii="仿宋_GB2312" w:hAnsi="楷体" w:eastAsia="仿宋_GB2312" w:cs="Times New Roman"/>
          <w:b w:val="0"/>
          <w:spacing w:val="-4"/>
          <w:kern w:val="2"/>
          <w:sz w:val="28"/>
          <w:szCs w:val="28"/>
          <w:lang w:val="en-US" w:eastAsia="zh-CN" w:bidi="ar-SA"/>
        </w:rPr>
        <w:t>④2021年重大公共卫生服务补助项目工作：完成包虫病</w:t>
      </w:r>
      <w:r>
        <w:rPr>
          <w:rStyle w:val="19"/>
          <w:rFonts w:hint="eastAsia" w:ascii="仿宋_GB2312" w:hAnsi="楷体" w:eastAsia="仿宋_GB2312"/>
          <w:b w:val="0"/>
          <w:spacing w:val="-4"/>
          <w:sz w:val="28"/>
          <w:szCs w:val="28"/>
          <w:lang w:val="en-US" w:eastAsia="zh-CN"/>
        </w:rPr>
        <w:t>患者免费药物治疗，和手术转诊治疗工作。此项工作进行中，已完成手术接诊病人10人。窝沟封闭完成2500颗牙的治疗，艾滋病防治工作进展情况：随访服务和预防配偶间传播：随访228人，随访率为90%。艾滋病抗病毒治疗：抗病毒治疗，不断提高免费抗病毒治疗和抗机会性感染的诊疗和护理服务质量水平。</w:t>
      </w:r>
    </w:p>
    <w:p>
      <w:pPr>
        <w:spacing w:line="360" w:lineRule="auto"/>
        <w:ind w:firstLine="544" w:firstLineChars="200"/>
        <w:rPr>
          <w:rFonts w:hint="eastAsia" w:ascii="仿宋" w:hAnsi="仿宋" w:eastAsia="仿宋" w:cs="仿宋"/>
          <w:b w:val="0"/>
          <w:bCs w:val="0"/>
          <w:i w:val="0"/>
          <w:caps w:val="0"/>
          <w:spacing w:val="0"/>
          <w:w w:val="100"/>
          <w:sz w:val="32"/>
          <w:szCs w:val="32"/>
          <w:lang w:val="en-US" w:eastAsia="zh-CN"/>
        </w:rPr>
      </w:pPr>
      <w:r>
        <w:rPr>
          <w:rStyle w:val="19"/>
          <w:rFonts w:hint="eastAsia" w:ascii="仿宋_GB2312" w:hAnsi="楷体" w:eastAsia="仿宋_GB2312"/>
          <w:b w:val="0"/>
          <w:spacing w:val="-4"/>
          <w:sz w:val="28"/>
          <w:szCs w:val="28"/>
          <w:lang w:val="en-US" w:eastAsia="zh-CN"/>
        </w:rPr>
        <w:t>⑤医院</w:t>
      </w:r>
      <w:r>
        <w:rPr>
          <w:rStyle w:val="19"/>
          <w:rFonts w:hint="eastAsia" w:ascii="仿宋_GB2312" w:hAnsi="楷体" w:eastAsia="仿宋_GB2312" w:cs="Times New Roman"/>
          <w:b w:val="0"/>
          <w:color w:val="auto"/>
          <w:spacing w:val="-4"/>
          <w:sz w:val="28"/>
          <w:szCs w:val="28"/>
          <w:lang w:val="en-US" w:eastAsia="zh-CN"/>
        </w:rPr>
        <w:t>发热门诊及传染病区</w:t>
      </w:r>
      <w:r>
        <w:rPr>
          <w:rStyle w:val="19"/>
          <w:rFonts w:hint="eastAsia" w:ascii="仿宋_GB2312" w:hAnsi="楷体" w:eastAsia="仿宋_GB2312" w:cs="Times New Roman"/>
          <w:b w:val="0"/>
          <w:color w:val="auto"/>
          <w:spacing w:val="-4"/>
          <w:sz w:val="28"/>
          <w:szCs w:val="28"/>
        </w:rPr>
        <w:t>项目</w:t>
      </w:r>
      <w:r>
        <w:rPr>
          <w:rStyle w:val="19"/>
          <w:rFonts w:hint="eastAsia" w:ascii="仿宋_GB2312" w:hAnsi="楷体" w:eastAsia="仿宋_GB2312" w:cs="Times New Roman"/>
          <w:b w:val="0"/>
          <w:color w:val="auto"/>
          <w:spacing w:val="-4"/>
          <w:sz w:val="28"/>
          <w:szCs w:val="28"/>
          <w:lang w:val="en-US" w:eastAsia="zh-CN"/>
        </w:rPr>
        <w:t>工作：</w:t>
      </w:r>
      <w:r>
        <w:rPr>
          <w:rFonts w:hint="eastAsia" w:ascii="仿宋_GB2312" w:hAnsi="仿宋_GB2312" w:eastAsia="仿宋_GB2312" w:cs="仿宋_GB2312"/>
          <w:b w:val="0"/>
          <w:bCs w:val="0"/>
          <w:sz w:val="32"/>
          <w:szCs w:val="32"/>
          <w:lang w:val="en-US" w:eastAsia="zh-CN"/>
        </w:rPr>
        <w:t>完成总工程量的80%；主体完工并完成验收，配套设备已购置完成并使用，目前</w:t>
      </w:r>
      <w:r>
        <w:rPr>
          <w:rFonts w:hint="eastAsia" w:ascii="仿宋" w:hAnsi="仿宋" w:eastAsia="仿宋" w:cs="仿宋"/>
          <w:b w:val="0"/>
          <w:bCs w:val="0"/>
          <w:i w:val="0"/>
          <w:caps w:val="0"/>
          <w:spacing w:val="0"/>
          <w:w w:val="100"/>
          <w:sz w:val="32"/>
          <w:szCs w:val="32"/>
          <w:lang w:val="en-US" w:eastAsia="zh-CN"/>
        </w:rPr>
        <w:t>外墙保温粘贴完成；室内线缆桥架安装完成；室内刮白完成一遍；室内卫生间防水完成；室内给水管安装完成。</w:t>
      </w:r>
    </w:p>
    <w:p>
      <w:pPr>
        <w:spacing w:line="360" w:lineRule="auto"/>
        <w:ind w:firstLine="544" w:firstLineChars="200"/>
        <w:rPr>
          <w:rStyle w:val="19"/>
          <w:rFonts w:hint="eastAsia" w:ascii="仿宋_GB2312" w:hAnsi="楷体" w:eastAsia="仿宋_GB2312"/>
          <w:b w:val="0"/>
          <w:spacing w:val="-4"/>
          <w:sz w:val="28"/>
          <w:szCs w:val="28"/>
          <w:lang w:val="en-US" w:eastAsia="zh-CN"/>
        </w:rPr>
      </w:pPr>
      <w:r>
        <w:rPr>
          <w:rStyle w:val="19"/>
          <w:rFonts w:hint="eastAsia" w:ascii="仿宋_GB2312" w:hAnsi="楷体" w:eastAsia="仿宋_GB2312"/>
          <w:b w:val="0"/>
          <w:spacing w:val="-4"/>
          <w:sz w:val="28"/>
          <w:szCs w:val="28"/>
          <w:lang w:val="en-US" w:eastAsia="zh-CN"/>
        </w:rPr>
        <w:t>⑥120急救体系建设项目工作：医院购置4辆负压救护车，</w:t>
      </w:r>
      <w:r>
        <w:rPr>
          <w:rStyle w:val="19"/>
          <w:rFonts w:hint="eastAsia" w:ascii="仿宋_GB2312" w:hAnsi="楷体" w:eastAsia="仿宋_GB2312" w:cs="Times New Roman"/>
          <w:b w:val="0"/>
          <w:spacing w:val="-4"/>
          <w:kern w:val="2"/>
          <w:sz w:val="28"/>
          <w:szCs w:val="28"/>
          <w:lang w:val="en-US" w:eastAsia="zh-CN" w:bidi="ar-SA"/>
        </w:rPr>
        <w:t>完成率达到100%，</w:t>
      </w:r>
      <w:r>
        <w:rPr>
          <w:rStyle w:val="19"/>
          <w:rFonts w:hint="eastAsia" w:ascii="仿宋_GB2312" w:hAnsi="楷体" w:eastAsia="仿宋_GB2312"/>
          <w:b w:val="0"/>
          <w:spacing w:val="-4"/>
          <w:sz w:val="28"/>
          <w:szCs w:val="28"/>
          <w:lang w:val="en-US" w:eastAsia="zh-CN"/>
        </w:rPr>
        <w:t>满足指挥调度系统建设及急救设购置需求。</w:t>
      </w:r>
    </w:p>
    <w:p>
      <w:pPr>
        <w:pStyle w:val="7"/>
        <w:numPr>
          <w:ilvl w:val="0"/>
          <w:numId w:val="4"/>
        </w:numPr>
        <w:spacing w:line="360" w:lineRule="auto"/>
        <w:rPr>
          <w:rStyle w:val="19"/>
          <w:rFonts w:ascii="仿宋" w:hAnsi="仿宋" w:eastAsia="仿宋"/>
          <w:b/>
          <w:bCs/>
          <w:color w:val="auto"/>
        </w:rPr>
      </w:pPr>
      <w:r>
        <w:rPr>
          <w:rStyle w:val="19"/>
          <w:rFonts w:hint="eastAsia" w:ascii="仿宋" w:hAnsi="仿宋" w:eastAsia="仿宋"/>
          <w:b/>
          <w:bCs/>
          <w:color w:val="auto"/>
        </w:rPr>
        <w:t>项目效益性分析</w:t>
      </w:r>
    </w:p>
    <w:p>
      <w:pPr>
        <w:ind w:firstLine="544" w:firstLineChars="200"/>
        <w:rPr>
          <w:rStyle w:val="19"/>
          <w:rFonts w:hint="eastAsia" w:ascii="仿宋_GB2312" w:hAnsi="楷体" w:eastAsia="仿宋_GB2312"/>
          <w:b w:val="0"/>
          <w:bCs w:val="0"/>
          <w:color w:val="auto"/>
          <w:spacing w:val="-4"/>
          <w:sz w:val="28"/>
          <w:szCs w:val="28"/>
        </w:rPr>
      </w:pPr>
      <w:r>
        <w:rPr>
          <w:rStyle w:val="19"/>
          <w:rFonts w:hint="eastAsia" w:ascii="仿宋_GB2312" w:hAnsi="楷体" w:eastAsia="仿宋_GB2312"/>
          <w:b w:val="0"/>
          <w:bCs w:val="0"/>
          <w:color w:val="auto"/>
          <w:spacing w:val="-4"/>
          <w:sz w:val="28"/>
          <w:szCs w:val="28"/>
          <w:lang w:val="en-US" w:eastAsia="zh-CN"/>
        </w:rPr>
        <w:t>6</w:t>
      </w:r>
      <w:r>
        <w:rPr>
          <w:rStyle w:val="19"/>
          <w:rFonts w:hint="eastAsia" w:ascii="仿宋_GB2312" w:hAnsi="楷体" w:eastAsia="仿宋_GB2312"/>
          <w:b w:val="0"/>
          <w:bCs w:val="0"/>
          <w:color w:val="auto"/>
          <w:spacing w:val="-4"/>
          <w:sz w:val="28"/>
          <w:szCs w:val="28"/>
        </w:rPr>
        <w:t>个专项项目预期目标完成程度、实施对经济和社会的影响如下：</w:t>
      </w:r>
    </w:p>
    <w:p>
      <w:pPr>
        <w:spacing w:line="360" w:lineRule="auto"/>
        <w:ind w:firstLine="544" w:firstLineChars="200"/>
        <w:rPr>
          <w:rStyle w:val="19"/>
          <w:rFonts w:ascii="仿宋_GB2312" w:hAnsi="楷体" w:eastAsia="仿宋_GB2312"/>
          <w:b w:val="0"/>
          <w:color w:val="auto"/>
          <w:spacing w:val="-4"/>
          <w:sz w:val="28"/>
          <w:szCs w:val="28"/>
          <w:highlight w:val="none"/>
        </w:rPr>
      </w:pPr>
      <w:r>
        <w:rPr>
          <w:rStyle w:val="19"/>
          <w:rFonts w:hint="eastAsia" w:ascii="仿宋_GB2312" w:hAnsi="楷体" w:eastAsia="仿宋_GB2312"/>
          <w:b w:val="0"/>
          <w:color w:val="auto"/>
          <w:spacing w:val="-4"/>
          <w:sz w:val="28"/>
          <w:szCs w:val="28"/>
          <w:highlight w:val="none"/>
        </w:rPr>
        <w:t>①202</w:t>
      </w:r>
      <w:r>
        <w:rPr>
          <w:rStyle w:val="19"/>
          <w:rFonts w:hint="eastAsia" w:ascii="仿宋_GB2312" w:hAnsi="楷体" w:eastAsia="仿宋_GB2312"/>
          <w:b w:val="0"/>
          <w:color w:val="auto"/>
          <w:spacing w:val="-4"/>
          <w:sz w:val="28"/>
          <w:szCs w:val="28"/>
          <w:highlight w:val="none"/>
          <w:lang w:val="en-US" w:eastAsia="zh-CN"/>
        </w:rPr>
        <w:t>1</w:t>
      </w:r>
      <w:r>
        <w:rPr>
          <w:rStyle w:val="19"/>
          <w:rFonts w:hint="eastAsia" w:ascii="仿宋_GB2312" w:hAnsi="楷体" w:eastAsia="仿宋_GB2312"/>
          <w:b w:val="0"/>
          <w:color w:val="auto"/>
          <w:spacing w:val="-4"/>
          <w:sz w:val="28"/>
          <w:szCs w:val="28"/>
          <w:highlight w:val="none"/>
        </w:rPr>
        <w:t>年医疗服务与保障能力提升（公立医院综合改革）项目</w:t>
      </w:r>
      <w:r>
        <w:rPr>
          <w:rStyle w:val="19"/>
          <w:rFonts w:hint="eastAsia" w:ascii="仿宋_GB2312" w:hAnsi="楷体" w:eastAsia="仿宋_GB2312"/>
          <w:b w:val="0"/>
          <w:color w:val="auto"/>
          <w:spacing w:val="-4"/>
          <w:sz w:val="28"/>
          <w:szCs w:val="28"/>
          <w:highlight w:val="none"/>
          <w:lang w:eastAsia="zh-CN"/>
        </w:rPr>
        <w:t>，</w:t>
      </w:r>
      <w:r>
        <w:rPr>
          <w:rStyle w:val="19"/>
          <w:rFonts w:hint="eastAsia" w:ascii="仿宋_GB2312" w:hAnsi="楷体" w:eastAsia="仿宋_GB2312"/>
          <w:b w:val="0"/>
          <w:color w:val="auto"/>
          <w:spacing w:val="-4"/>
          <w:sz w:val="28"/>
          <w:szCs w:val="28"/>
          <w:highlight w:val="none"/>
          <w:lang w:val="en-US" w:eastAsia="zh-CN"/>
        </w:rPr>
        <w:t>实现县乡村三级数据互联互通，预期指标值是建立县乡机构区域信息平台，指标完成是已完成县乡远程心电、放射；</w:t>
      </w:r>
      <w:r>
        <w:rPr>
          <w:rStyle w:val="19"/>
          <w:rFonts w:hint="eastAsia" w:ascii="仿宋_GB2312" w:hAnsi="楷体" w:eastAsia="仿宋_GB2312"/>
          <w:b w:val="0"/>
          <w:color w:val="auto"/>
          <w:spacing w:val="-4"/>
          <w:sz w:val="28"/>
          <w:szCs w:val="28"/>
          <w:highlight w:val="none"/>
        </w:rPr>
        <w:t>通过公立医院改革药品施行零差价销售亏损补偿，提高县直医疗机构软硬件水平。</w:t>
      </w:r>
    </w:p>
    <w:p>
      <w:pPr>
        <w:spacing w:line="360" w:lineRule="auto"/>
        <w:ind w:firstLine="544" w:firstLineChars="200"/>
        <w:rPr>
          <w:rStyle w:val="19"/>
          <w:rFonts w:hint="default" w:ascii="仿宋_GB2312" w:hAnsi="楷体" w:eastAsia="仿宋_GB2312"/>
          <w:b w:val="0"/>
          <w:color w:val="auto"/>
          <w:spacing w:val="-4"/>
          <w:sz w:val="28"/>
          <w:szCs w:val="28"/>
          <w:highlight w:val="none"/>
          <w:lang w:val="en-US" w:eastAsia="zh-CN"/>
        </w:rPr>
      </w:pPr>
      <w:r>
        <w:rPr>
          <w:rStyle w:val="19"/>
          <w:rFonts w:hint="eastAsia" w:ascii="仿宋_GB2312" w:hAnsi="楷体" w:eastAsia="仿宋_GB2312"/>
          <w:b w:val="0"/>
          <w:color w:val="auto"/>
          <w:spacing w:val="-4"/>
          <w:sz w:val="28"/>
          <w:szCs w:val="28"/>
          <w:highlight w:val="none"/>
        </w:rPr>
        <w:t>②202</w:t>
      </w:r>
      <w:r>
        <w:rPr>
          <w:rStyle w:val="19"/>
          <w:rFonts w:hint="eastAsia" w:ascii="仿宋_GB2312" w:hAnsi="楷体" w:eastAsia="仿宋_GB2312"/>
          <w:b w:val="0"/>
          <w:color w:val="auto"/>
          <w:spacing w:val="-4"/>
          <w:sz w:val="28"/>
          <w:szCs w:val="28"/>
          <w:highlight w:val="none"/>
          <w:lang w:val="en-US" w:eastAsia="zh-CN"/>
        </w:rPr>
        <w:t>1</w:t>
      </w:r>
      <w:r>
        <w:rPr>
          <w:rStyle w:val="19"/>
          <w:rFonts w:hint="eastAsia" w:ascii="仿宋_GB2312" w:hAnsi="楷体" w:eastAsia="仿宋_GB2312"/>
          <w:b w:val="0"/>
          <w:color w:val="auto"/>
          <w:spacing w:val="-4"/>
          <w:sz w:val="28"/>
          <w:szCs w:val="28"/>
          <w:highlight w:val="none"/>
        </w:rPr>
        <w:t>年基本公共卫生服务补助资金项目</w:t>
      </w:r>
      <w:r>
        <w:rPr>
          <w:rStyle w:val="19"/>
          <w:rFonts w:hint="eastAsia" w:ascii="仿宋_GB2312" w:hAnsi="楷体" w:eastAsia="仿宋_GB2312"/>
          <w:b w:val="0"/>
          <w:color w:val="auto"/>
          <w:spacing w:val="-4"/>
          <w:sz w:val="28"/>
          <w:szCs w:val="28"/>
          <w:highlight w:val="none"/>
          <w:lang w:eastAsia="zh-CN"/>
        </w:rPr>
        <w:t>，</w:t>
      </w:r>
      <w:r>
        <w:rPr>
          <w:rStyle w:val="19"/>
          <w:rFonts w:hint="eastAsia" w:ascii="仿宋_GB2312" w:hAnsi="楷体" w:eastAsia="仿宋_GB2312"/>
          <w:b w:val="0"/>
          <w:color w:val="auto"/>
          <w:spacing w:val="-4"/>
          <w:sz w:val="28"/>
          <w:szCs w:val="28"/>
          <w:highlight w:val="none"/>
          <w:lang w:val="en-US" w:eastAsia="zh-CN"/>
        </w:rPr>
        <w:t>是促进基本公共卫生服务逐步均等化的重要内容，是深化医药卫生体制改革的重要工作。针对当前城乡居民存在的主要健康问题，以儿童、孕产妇、老年人、慢性疾病患者为重点人群，面向全体居民免费提供的最基本的公共卫生服务。开展服务项目所需资金主要由政府承担，城乡居民可直接受益。</w:t>
      </w:r>
    </w:p>
    <w:p>
      <w:pPr>
        <w:spacing w:line="360" w:lineRule="auto"/>
        <w:ind w:firstLine="544" w:firstLineChars="200"/>
        <w:rPr>
          <w:rStyle w:val="19"/>
          <w:rFonts w:hint="eastAsia" w:ascii="仿宋_GB2312" w:hAnsi="楷体" w:eastAsia="仿宋_GB2312"/>
          <w:b w:val="0"/>
          <w:color w:val="auto"/>
          <w:spacing w:val="-4"/>
          <w:sz w:val="28"/>
          <w:szCs w:val="28"/>
          <w:highlight w:val="none"/>
          <w:lang w:val="en-US" w:eastAsia="zh-CN"/>
        </w:rPr>
      </w:pPr>
      <w:r>
        <w:rPr>
          <w:rStyle w:val="19"/>
          <w:rFonts w:hint="eastAsia" w:ascii="仿宋_GB2312" w:hAnsi="楷体" w:eastAsia="仿宋_GB2312"/>
          <w:b w:val="0"/>
          <w:color w:val="auto"/>
          <w:spacing w:val="-4"/>
          <w:sz w:val="28"/>
          <w:szCs w:val="28"/>
          <w:highlight w:val="none"/>
        </w:rPr>
        <w:t>③202</w:t>
      </w:r>
      <w:r>
        <w:rPr>
          <w:rStyle w:val="19"/>
          <w:rFonts w:hint="eastAsia" w:ascii="仿宋_GB2312" w:hAnsi="楷体" w:eastAsia="仿宋_GB2312"/>
          <w:b w:val="0"/>
          <w:color w:val="auto"/>
          <w:spacing w:val="-4"/>
          <w:sz w:val="28"/>
          <w:szCs w:val="28"/>
          <w:highlight w:val="none"/>
          <w:lang w:val="en-US" w:eastAsia="zh-CN"/>
        </w:rPr>
        <w:t>1</w:t>
      </w:r>
      <w:r>
        <w:rPr>
          <w:rStyle w:val="19"/>
          <w:rFonts w:hint="eastAsia" w:ascii="仿宋_GB2312" w:hAnsi="楷体" w:eastAsia="仿宋_GB2312"/>
          <w:b w:val="0"/>
          <w:color w:val="auto"/>
          <w:spacing w:val="-4"/>
          <w:sz w:val="28"/>
          <w:szCs w:val="28"/>
          <w:highlight w:val="none"/>
        </w:rPr>
        <w:t>年全民健康体检补助项目</w:t>
      </w:r>
      <w:r>
        <w:rPr>
          <w:rStyle w:val="19"/>
          <w:rFonts w:hint="eastAsia" w:ascii="仿宋_GB2312" w:hAnsi="楷体" w:eastAsia="仿宋_GB2312"/>
          <w:b w:val="0"/>
          <w:color w:val="auto"/>
          <w:spacing w:val="-4"/>
          <w:sz w:val="28"/>
          <w:szCs w:val="28"/>
          <w:highlight w:val="none"/>
          <w:lang w:eastAsia="zh-CN"/>
        </w:rPr>
        <w:t>，</w:t>
      </w:r>
      <w:r>
        <w:rPr>
          <w:rStyle w:val="19"/>
          <w:rFonts w:hint="eastAsia" w:ascii="仿宋_GB2312" w:hAnsi="楷体" w:eastAsia="仿宋_GB2312"/>
          <w:b w:val="0"/>
          <w:color w:val="auto"/>
          <w:spacing w:val="-4"/>
          <w:sz w:val="28"/>
          <w:szCs w:val="28"/>
          <w:highlight w:val="none"/>
          <w:lang w:val="en-US" w:eastAsia="zh-CN"/>
        </w:rPr>
        <w:t>完善居民健康档案；摸准基层群众健康状况，为城乡居民提供均等化的基本公共卫生服务，不断提高全民健康水平；要强化全民健康体检的结果运用，对新发现的慢性病患者，做好随访评估、健康管理以及适时转诊工作；并逐步实现健康信息与医疗就诊信息的互通。</w:t>
      </w:r>
    </w:p>
    <w:p>
      <w:pPr>
        <w:spacing w:line="360" w:lineRule="auto"/>
        <w:ind w:firstLine="544" w:firstLineChars="200"/>
        <w:rPr>
          <w:rStyle w:val="19"/>
          <w:rFonts w:hint="eastAsia" w:ascii="仿宋_GB2312" w:hAnsi="楷体" w:eastAsia="仿宋_GB2312"/>
          <w:b w:val="0"/>
          <w:color w:val="auto"/>
          <w:spacing w:val="-4"/>
          <w:sz w:val="28"/>
          <w:szCs w:val="28"/>
          <w:highlight w:val="none"/>
          <w:lang w:val="en-US" w:eastAsia="zh-CN"/>
        </w:rPr>
      </w:pPr>
      <w:r>
        <w:rPr>
          <w:rStyle w:val="19"/>
          <w:rFonts w:hint="eastAsia" w:ascii="微软雅黑" w:hAnsi="微软雅黑" w:eastAsia="微软雅黑" w:cs="微软雅黑"/>
          <w:b w:val="0"/>
          <w:color w:val="auto"/>
          <w:spacing w:val="-4"/>
          <w:sz w:val="28"/>
          <w:szCs w:val="28"/>
          <w:highlight w:val="none"/>
          <w:lang w:val="en-US" w:eastAsia="zh-CN"/>
        </w:rPr>
        <w:t>④</w:t>
      </w:r>
      <w:r>
        <w:rPr>
          <w:rStyle w:val="19"/>
          <w:rFonts w:hint="eastAsia" w:ascii="仿宋_GB2312" w:hAnsi="楷体" w:eastAsia="仿宋_GB2312"/>
          <w:b w:val="0"/>
          <w:color w:val="auto"/>
          <w:spacing w:val="-4"/>
          <w:sz w:val="28"/>
          <w:szCs w:val="28"/>
          <w:highlight w:val="none"/>
        </w:rPr>
        <w:t>202</w:t>
      </w:r>
      <w:r>
        <w:rPr>
          <w:rStyle w:val="19"/>
          <w:rFonts w:hint="eastAsia" w:ascii="仿宋_GB2312" w:hAnsi="楷体" w:eastAsia="仿宋_GB2312"/>
          <w:b w:val="0"/>
          <w:color w:val="auto"/>
          <w:spacing w:val="-4"/>
          <w:sz w:val="28"/>
          <w:szCs w:val="28"/>
          <w:highlight w:val="none"/>
          <w:lang w:val="en-US" w:eastAsia="zh-CN"/>
        </w:rPr>
        <w:t>1</w:t>
      </w:r>
      <w:r>
        <w:rPr>
          <w:rStyle w:val="19"/>
          <w:rFonts w:hint="eastAsia" w:ascii="仿宋_GB2312" w:hAnsi="楷体" w:eastAsia="仿宋_GB2312"/>
          <w:b w:val="0"/>
          <w:color w:val="auto"/>
          <w:spacing w:val="-4"/>
          <w:sz w:val="28"/>
          <w:szCs w:val="28"/>
          <w:highlight w:val="none"/>
        </w:rPr>
        <w:t>年重大公共卫生服务</w:t>
      </w:r>
      <w:r>
        <w:rPr>
          <w:rStyle w:val="19"/>
          <w:rFonts w:hint="eastAsia" w:ascii="仿宋_GB2312" w:hAnsi="楷体" w:eastAsia="仿宋_GB2312"/>
          <w:b w:val="0"/>
          <w:color w:val="auto"/>
          <w:spacing w:val="-4"/>
          <w:sz w:val="28"/>
          <w:szCs w:val="28"/>
          <w:highlight w:val="none"/>
          <w:lang w:val="en-US" w:eastAsia="zh-CN"/>
        </w:rPr>
        <w:t>补助项目，围绕全县艾滋病防治综合措施的实施与关键指标的落实，使HIV疫情稳定；艾滋病抗病毒治疗覆盖率达到90%；艾滋病病毒载量检测率达到90%；艾滋病抗病毒治疗有效率达到90%。包虫人群主动筛查任务完成率70%，犬驱虫完成率60%，在完极开展病人救治，减轻患者负担，加强包虫病流行区传染源犬 的管理，有效控制包虫病在我县的流行。</w:t>
      </w:r>
    </w:p>
    <w:p>
      <w:pPr>
        <w:spacing w:line="360" w:lineRule="auto"/>
        <w:ind w:firstLine="544" w:firstLineChars="200"/>
        <w:rPr>
          <w:rStyle w:val="19"/>
          <w:rFonts w:hint="default" w:ascii="仿宋_GB2312" w:hAnsi="楷体" w:eastAsia="仿宋_GB2312" w:cstheme="minorBidi"/>
          <w:b w:val="0"/>
          <w:color w:val="auto"/>
          <w:spacing w:val="-4"/>
          <w:kern w:val="2"/>
          <w:sz w:val="28"/>
          <w:szCs w:val="28"/>
          <w:highlight w:val="none"/>
          <w:lang w:val="en-US" w:eastAsia="zh-CN" w:bidi="ar-SA"/>
        </w:rPr>
      </w:pPr>
      <w:r>
        <w:rPr>
          <w:rStyle w:val="19"/>
          <w:rFonts w:hint="eastAsia" w:ascii="仿宋_GB2312" w:hAnsi="楷体" w:eastAsia="仿宋_GB2312" w:cstheme="minorBidi"/>
          <w:b w:val="0"/>
          <w:color w:val="auto"/>
          <w:spacing w:val="-4"/>
          <w:kern w:val="2"/>
          <w:sz w:val="28"/>
          <w:szCs w:val="28"/>
          <w:highlight w:val="none"/>
          <w:lang w:val="en-US" w:eastAsia="zh-CN" w:bidi="ar-SA"/>
        </w:rPr>
        <w:t>⑤医院发热门诊及传染病区项目：完成医疗卫生建设，全面完善医疗卫生薄弱环节基础设施建设，补齐疫情防控工作暴露的设备短板弱项，调整医疗优化布局，提高平站结合能力，起保护人民群众健康和生命安全有力的屏障。</w:t>
      </w:r>
    </w:p>
    <w:p>
      <w:pPr>
        <w:ind w:firstLine="544" w:firstLineChars="200"/>
        <w:rPr>
          <w:rStyle w:val="19"/>
          <w:rFonts w:hint="eastAsia" w:ascii="仿宋_GB2312" w:hAnsi="楷体" w:eastAsia="仿宋_GB2312" w:cstheme="minorBidi"/>
          <w:b w:val="0"/>
          <w:color w:val="auto"/>
          <w:spacing w:val="-4"/>
          <w:kern w:val="2"/>
          <w:sz w:val="28"/>
          <w:szCs w:val="28"/>
          <w:highlight w:val="none"/>
          <w:lang w:val="en-US" w:eastAsia="zh-CN" w:bidi="ar-SA"/>
        </w:rPr>
      </w:pPr>
      <w:r>
        <w:rPr>
          <w:rStyle w:val="19"/>
          <w:rFonts w:hint="eastAsia" w:ascii="仿宋_GB2312" w:hAnsi="楷体" w:eastAsia="仿宋_GB2312" w:cstheme="minorBidi"/>
          <w:b w:val="0"/>
          <w:color w:val="auto"/>
          <w:spacing w:val="-4"/>
          <w:kern w:val="2"/>
          <w:sz w:val="28"/>
          <w:szCs w:val="28"/>
          <w:highlight w:val="none"/>
          <w:lang w:val="en-US" w:eastAsia="zh-CN" w:bidi="ar-SA"/>
        </w:rPr>
        <w:t>⑥120急救体系建设项目：建成县级卫生应急队伍，为县级卫生应急队伍建立培训演练、运维保障机制，紧急医学教授队（车载队伍）配备移动生物安全二级实验室，提升县级卫生应急队伍有序处置重特大突发事件能力。</w:t>
      </w:r>
    </w:p>
    <w:p>
      <w:pPr>
        <w:pStyle w:val="5"/>
        <w:spacing w:line="360" w:lineRule="auto"/>
        <w:rPr>
          <w:rFonts w:ascii="仿宋" w:hAnsi="仿宋" w:eastAsia="仿宋"/>
          <w:color w:val="auto"/>
          <w:sz w:val="36"/>
          <w:szCs w:val="36"/>
          <w:lang w:bidi="ar"/>
        </w:rPr>
      </w:pPr>
      <w:bookmarkStart w:id="24" w:name="_Toc70450310"/>
      <w:r>
        <w:rPr>
          <w:rFonts w:hint="eastAsia" w:ascii="仿宋" w:hAnsi="仿宋" w:eastAsia="仿宋"/>
          <w:color w:val="auto"/>
          <w:sz w:val="36"/>
          <w:szCs w:val="36"/>
          <w:lang w:bidi="ar"/>
        </w:rPr>
        <w:t>四、资产管理情况</w:t>
      </w:r>
      <w:bookmarkEnd w:id="24"/>
    </w:p>
    <w:p>
      <w:pPr>
        <w:pStyle w:val="6"/>
        <w:spacing w:line="360" w:lineRule="auto"/>
        <w:rPr>
          <w:rStyle w:val="19"/>
          <w:rFonts w:ascii="仿宋" w:hAnsi="仿宋" w:eastAsia="仿宋"/>
          <w:b/>
          <w:bCs/>
          <w:color w:val="auto"/>
        </w:rPr>
      </w:pPr>
      <w:bookmarkStart w:id="25" w:name="_Toc70450311"/>
      <w:r>
        <w:rPr>
          <w:rStyle w:val="19"/>
          <w:rFonts w:hint="eastAsia" w:ascii="仿宋" w:hAnsi="仿宋" w:eastAsia="仿宋"/>
          <w:b/>
          <w:bCs/>
          <w:color w:val="auto"/>
        </w:rPr>
        <w:t>（一）资产配置情况</w:t>
      </w:r>
      <w:bookmarkEnd w:id="25"/>
    </w:p>
    <w:p>
      <w:pPr>
        <w:spacing w:line="360" w:lineRule="auto"/>
        <w:ind w:firstLine="544" w:firstLineChars="200"/>
        <w:rPr>
          <w:rStyle w:val="19"/>
          <w:rFonts w:ascii="仿宋_GB2312" w:hAnsi="宋体" w:eastAsia="仿宋_GB2312"/>
          <w:b w:val="0"/>
          <w:bCs w:val="0"/>
          <w:color w:val="auto"/>
          <w:spacing w:val="-4"/>
          <w:sz w:val="28"/>
          <w:szCs w:val="28"/>
        </w:rPr>
      </w:pPr>
      <w:r>
        <w:rPr>
          <w:rStyle w:val="19"/>
          <w:rFonts w:hint="eastAsia" w:ascii="仿宋_GB2312" w:hAnsi="宋体" w:eastAsia="仿宋_GB2312"/>
          <w:b w:val="0"/>
          <w:bCs w:val="0"/>
          <w:color w:val="auto"/>
          <w:spacing w:val="-4"/>
          <w:sz w:val="28"/>
          <w:szCs w:val="28"/>
        </w:rPr>
        <w:t>202</w:t>
      </w:r>
      <w:r>
        <w:rPr>
          <w:rStyle w:val="19"/>
          <w:rFonts w:hint="eastAsia" w:ascii="仿宋_GB2312" w:hAnsi="宋体" w:eastAsia="仿宋_GB2312"/>
          <w:b w:val="0"/>
          <w:bCs w:val="0"/>
          <w:color w:val="auto"/>
          <w:spacing w:val="-4"/>
          <w:sz w:val="28"/>
          <w:szCs w:val="28"/>
          <w:lang w:val="en-US" w:eastAsia="zh-CN"/>
        </w:rPr>
        <w:t>1</w:t>
      </w:r>
      <w:r>
        <w:rPr>
          <w:rStyle w:val="19"/>
          <w:rFonts w:hint="eastAsia" w:ascii="仿宋_GB2312" w:hAnsi="宋体" w:eastAsia="仿宋_GB2312"/>
          <w:b w:val="0"/>
          <w:bCs w:val="0"/>
          <w:color w:val="auto"/>
          <w:spacing w:val="-4"/>
          <w:sz w:val="28"/>
          <w:szCs w:val="28"/>
        </w:rPr>
        <w:t>年我</w:t>
      </w:r>
      <w:r>
        <w:rPr>
          <w:rStyle w:val="19"/>
          <w:rFonts w:hint="eastAsia" w:ascii="仿宋_GB2312" w:hAnsi="楷体" w:eastAsia="仿宋_GB2312"/>
          <w:b w:val="0"/>
          <w:color w:val="auto"/>
          <w:spacing w:val="-4"/>
          <w:sz w:val="28"/>
          <w:szCs w:val="28"/>
        </w:rPr>
        <w:t>单位</w:t>
      </w:r>
      <w:r>
        <w:rPr>
          <w:rStyle w:val="19"/>
          <w:rFonts w:hint="eastAsia" w:ascii="仿宋_GB2312" w:hAnsi="宋体" w:eastAsia="仿宋_GB2312"/>
          <w:b w:val="0"/>
          <w:bCs w:val="0"/>
          <w:color w:val="auto"/>
          <w:spacing w:val="-4"/>
          <w:sz w:val="28"/>
          <w:szCs w:val="28"/>
        </w:rPr>
        <w:t>资产总额</w:t>
      </w:r>
      <w:r>
        <w:rPr>
          <w:rStyle w:val="19"/>
          <w:rFonts w:hint="eastAsia" w:ascii="仿宋_GB2312" w:hAnsi="宋体" w:eastAsia="仿宋_GB2312"/>
          <w:b w:val="0"/>
          <w:bCs w:val="0"/>
          <w:color w:val="auto"/>
          <w:spacing w:val="-4"/>
          <w:sz w:val="28"/>
          <w:szCs w:val="28"/>
          <w:lang w:val="en-US" w:eastAsia="zh-CN"/>
        </w:rPr>
        <w:t>12157.34</w:t>
      </w:r>
      <w:r>
        <w:rPr>
          <w:rStyle w:val="19"/>
          <w:rFonts w:hint="eastAsia" w:ascii="仿宋_GB2312" w:hAnsi="宋体" w:eastAsia="仿宋_GB2312"/>
          <w:b w:val="0"/>
          <w:bCs w:val="0"/>
          <w:color w:val="auto"/>
          <w:spacing w:val="-4"/>
          <w:sz w:val="28"/>
          <w:szCs w:val="28"/>
        </w:rPr>
        <w:t>万元，其中流动资产</w:t>
      </w:r>
      <w:r>
        <w:rPr>
          <w:rStyle w:val="19"/>
          <w:rFonts w:hint="eastAsia" w:ascii="仿宋_GB2312" w:hAnsi="宋体" w:eastAsia="仿宋_GB2312"/>
          <w:b w:val="0"/>
          <w:bCs w:val="0"/>
          <w:color w:val="auto"/>
          <w:spacing w:val="-4"/>
          <w:sz w:val="28"/>
          <w:szCs w:val="28"/>
          <w:lang w:val="en-US" w:eastAsia="zh-CN"/>
        </w:rPr>
        <w:t>3465.87</w:t>
      </w:r>
      <w:r>
        <w:rPr>
          <w:rStyle w:val="19"/>
          <w:rFonts w:hint="eastAsia" w:ascii="仿宋_GB2312" w:hAnsi="宋体" w:eastAsia="仿宋_GB2312"/>
          <w:b w:val="0"/>
          <w:bCs w:val="0"/>
          <w:color w:val="auto"/>
          <w:spacing w:val="-4"/>
          <w:sz w:val="28"/>
          <w:szCs w:val="28"/>
        </w:rPr>
        <w:t>万元，固定资产净值</w:t>
      </w:r>
      <w:r>
        <w:rPr>
          <w:rStyle w:val="19"/>
          <w:rFonts w:hint="eastAsia" w:ascii="仿宋_GB2312" w:hAnsi="宋体" w:eastAsia="仿宋_GB2312"/>
          <w:b w:val="0"/>
          <w:bCs w:val="0"/>
          <w:color w:val="auto"/>
          <w:spacing w:val="-4"/>
          <w:sz w:val="28"/>
          <w:szCs w:val="28"/>
          <w:lang w:val="en-US" w:eastAsia="zh-CN"/>
        </w:rPr>
        <w:t>6283.62</w:t>
      </w:r>
      <w:r>
        <w:rPr>
          <w:rStyle w:val="19"/>
          <w:rFonts w:hint="eastAsia" w:ascii="仿宋_GB2312" w:hAnsi="宋体" w:eastAsia="仿宋_GB2312"/>
          <w:b w:val="0"/>
          <w:bCs w:val="0"/>
          <w:color w:val="auto"/>
          <w:spacing w:val="-4"/>
          <w:sz w:val="28"/>
          <w:szCs w:val="28"/>
        </w:rPr>
        <w:t>万元（其中：土地、房屋及构筑物</w:t>
      </w:r>
      <w:r>
        <w:rPr>
          <w:rStyle w:val="19"/>
          <w:rFonts w:ascii="仿宋_GB2312" w:hAnsi="宋体" w:eastAsia="仿宋_GB2312"/>
          <w:b w:val="0"/>
          <w:bCs w:val="0"/>
          <w:color w:val="auto"/>
          <w:spacing w:val="-4"/>
          <w:sz w:val="28"/>
          <w:szCs w:val="28"/>
        </w:rPr>
        <w:t xml:space="preserve"> </w:t>
      </w:r>
      <w:r>
        <w:rPr>
          <w:rStyle w:val="19"/>
          <w:rFonts w:hint="eastAsia" w:ascii="仿宋_GB2312" w:hAnsi="宋体" w:eastAsia="仿宋_GB2312"/>
          <w:b w:val="0"/>
          <w:bCs w:val="0"/>
          <w:color w:val="auto"/>
          <w:spacing w:val="-4"/>
          <w:sz w:val="28"/>
          <w:szCs w:val="28"/>
          <w:lang w:val="en-US" w:eastAsia="zh-CN"/>
        </w:rPr>
        <w:t>563.01</w:t>
      </w:r>
      <w:r>
        <w:rPr>
          <w:rStyle w:val="19"/>
          <w:rFonts w:hint="eastAsia" w:ascii="仿宋_GB2312" w:hAnsi="宋体" w:eastAsia="仿宋_GB2312"/>
          <w:b w:val="0"/>
          <w:bCs w:val="0"/>
          <w:color w:val="auto"/>
          <w:spacing w:val="-4"/>
          <w:sz w:val="28"/>
          <w:szCs w:val="28"/>
        </w:rPr>
        <w:t>万元，占固定资产净值的</w:t>
      </w:r>
      <w:r>
        <w:rPr>
          <w:rStyle w:val="19"/>
          <w:rFonts w:hint="eastAsia" w:ascii="仿宋_GB2312" w:hAnsi="宋体" w:eastAsia="仿宋_GB2312"/>
          <w:b w:val="0"/>
          <w:bCs w:val="0"/>
          <w:color w:val="auto"/>
          <w:spacing w:val="-4"/>
          <w:sz w:val="28"/>
          <w:szCs w:val="28"/>
          <w:lang w:val="en-US" w:eastAsia="zh-CN"/>
        </w:rPr>
        <w:t>9</w:t>
      </w:r>
      <w:r>
        <w:rPr>
          <w:rStyle w:val="19"/>
          <w:rFonts w:hint="eastAsia" w:ascii="仿宋_GB2312" w:hAnsi="宋体" w:eastAsia="仿宋_GB2312"/>
          <w:b w:val="0"/>
          <w:bCs w:val="0"/>
          <w:color w:val="auto"/>
          <w:spacing w:val="-4"/>
          <w:sz w:val="28"/>
          <w:szCs w:val="28"/>
        </w:rPr>
        <w:t>%；通用设备</w:t>
      </w:r>
      <w:r>
        <w:rPr>
          <w:rStyle w:val="19"/>
          <w:rFonts w:hint="eastAsia" w:ascii="仿宋_GB2312" w:hAnsi="宋体" w:eastAsia="仿宋_GB2312"/>
          <w:b w:val="0"/>
          <w:bCs w:val="0"/>
          <w:color w:val="auto"/>
          <w:spacing w:val="-4"/>
          <w:sz w:val="28"/>
          <w:szCs w:val="28"/>
          <w:lang w:val="en-US" w:eastAsia="zh-CN"/>
        </w:rPr>
        <w:t>472.29</w:t>
      </w:r>
      <w:r>
        <w:rPr>
          <w:rStyle w:val="19"/>
          <w:rFonts w:hint="eastAsia" w:ascii="仿宋_GB2312" w:hAnsi="宋体" w:eastAsia="仿宋_GB2312"/>
          <w:b w:val="0"/>
          <w:bCs w:val="0"/>
          <w:color w:val="auto"/>
          <w:spacing w:val="-4"/>
          <w:sz w:val="28"/>
          <w:szCs w:val="28"/>
        </w:rPr>
        <w:t>万元，占固定资产净值的</w:t>
      </w:r>
      <w:r>
        <w:rPr>
          <w:rStyle w:val="19"/>
          <w:rFonts w:hint="eastAsia" w:ascii="仿宋_GB2312" w:hAnsi="宋体" w:eastAsia="仿宋_GB2312"/>
          <w:b w:val="0"/>
          <w:bCs w:val="0"/>
          <w:color w:val="auto"/>
          <w:spacing w:val="-4"/>
          <w:sz w:val="28"/>
          <w:szCs w:val="28"/>
          <w:lang w:val="en-US" w:eastAsia="zh-CN"/>
        </w:rPr>
        <w:t>7.5</w:t>
      </w:r>
      <w:r>
        <w:rPr>
          <w:rStyle w:val="19"/>
          <w:rFonts w:hint="eastAsia" w:ascii="仿宋_GB2312" w:hAnsi="宋体" w:eastAsia="仿宋_GB2312"/>
          <w:b w:val="0"/>
          <w:bCs w:val="0"/>
          <w:color w:val="auto"/>
          <w:spacing w:val="-4"/>
          <w:sz w:val="28"/>
          <w:szCs w:val="28"/>
        </w:rPr>
        <w:t>%；专用设备</w:t>
      </w:r>
      <w:r>
        <w:rPr>
          <w:rStyle w:val="19"/>
          <w:rFonts w:hint="eastAsia" w:ascii="仿宋_GB2312" w:hAnsi="宋体" w:eastAsia="仿宋_GB2312"/>
          <w:b w:val="0"/>
          <w:bCs w:val="0"/>
          <w:color w:val="auto"/>
          <w:spacing w:val="-4"/>
          <w:sz w:val="28"/>
          <w:szCs w:val="28"/>
          <w:lang w:val="en-US" w:eastAsia="zh-CN"/>
        </w:rPr>
        <w:t>4370.99</w:t>
      </w:r>
      <w:r>
        <w:rPr>
          <w:rStyle w:val="19"/>
          <w:rFonts w:hint="eastAsia" w:ascii="仿宋_GB2312" w:hAnsi="宋体" w:eastAsia="仿宋_GB2312"/>
          <w:b w:val="0"/>
          <w:bCs w:val="0"/>
          <w:color w:val="auto"/>
          <w:spacing w:val="-4"/>
          <w:sz w:val="28"/>
          <w:szCs w:val="28"/>
        </w:rPr>
        <w:t>万元，占固定资产净值的</w:t>
      </w:r>
      <w:r>
        <w:rPr>
          <w:rStyle w:val="19"/>
          <w:rFonts w:hint="eastAsia" w:ascii="仿宋_GB2312" w:hAnsi="宋体" w:eastAsia="仿宋_GB2312"/>
          <w:b w:val="0"/>
          <w:bCs w:val="0"/>
          <w:color w:val="auto"/>
          <w:spacing w:val="-4"/>
          <w:sz w:val="28"/>
          <w:szCs w:val="28"/>
          <w:lang w:val="en-US" w:eastAsia="zh-CN"/>
        </w:rPr>
        <w:t>69.56</w:t>
      </w:r>
      <w:r>
        <w:rPr>
          <w:rStyle w:val="19"/>
          <w:rFonts w:hint="eastAsia" w:ascii="仿宋_GB2312" w:hAnsi="宋体" w:eastAsia="仿宋_GB2312"/>
          <w:b w:val="0"/>
          <w:bCs w:val="0"/>
          <w:color w:val="auto"/>
          <w:spacing w:val="-4"/>
          <w:sz w:val="28"/>
          <w:szCs w:val="28"/>
        </w:rPr>
        <w:t>%；）。</w:t>
      </w:r>
    </w:p>
    <w:p>
      <w:pPr>
        <w:spacing w:line="360" w:lineRule="auto"/>
        <w:ind w:firstLine="544" w:firstLineChars="200"/>
        <w:rPr>
          <w:rStyle w:val="19"/>
          <w:rFonts w:ascii="仿宋_GB2312" w:hAnsi="宋体" w:eastAsia="仿宋_GB2312"/>
          <w:b w:val="0"/>
          <w:bCs w:val="0"/>
          <w:color w:val="auto"/>
          <w:spacing w:val="-4"/>
          <w:sz w:val="28"/>
          <w:szCs w:val="28"/>
        </w:rPr>
      </w:pPr>
      <w:r>
        <w:rPr>
          <w:rStyle w:val="19"/>
          <w:rFonts w:hint="eastAsia" w:ascii="仿宋_GB2312" w:hAnsi="宋体" w:eastAsia="仿宋_GB2312"/>
          <w:b w:val="0"/>
          <w:bCs w:val="0"/>
          <w:color w:val="auto"/>
          <w:spacing w:val="-4"/>
          <w:sz w:val="28"/>
          <w:szCs w:val="28"/>
        </w:rPr>
        <w:t>本年度流动资产</w:t>
      </w:r>
      <w:r>
        <w:rPr>
          <w:rStyle w:val="19"/>
          <w:rFonts w:hint="eastAsia" w:ascii="仿宋_GB2312" w:hAnsi="宋体" w:eastAsia="仿宋_GB2312"/>
          <w:b w:val="0"/>
          <w:bCs w:val="0"/>
          <w:color w:val="auto"/>
          <w:spacing w:val="-4"/>
          <w:sz w:val="28"/>
          <w:szCs w:val="28"/>
          <w:lang w:val="en-US" w:eastAsia="zh-CN"/>
        </w:rPr>
        <w:t>3465.87</w:t>
      </w:r>
      <w:r>
        <w:rPr>
          <w:rStyle w:val="19"/>
          <w:rFonts w:hint="eastAsia" w:ascii="仿宋_GB2312" w:hAnsi="宋体" w:eastAsia="仿宋_GB2312"/>
          <w:b w:val="0"/>
          <w:bCs w:val="0"/>
          <w:color w:val="auto"/>
          <w:spacing w:val="-4"/>
          <w:sz w:val="28"/>
          <w:szCs w:val="28"/>
        </w:rPr>
        <w:t>万元，比上年减少</w:t>
      </w:r>
      <w:r>
        <w:rPr>
          <w:rStyle w:val="19"/>
          <w:rFonts w:hint="eastAsia" w:ascii="仿宋_GB2312" w:hAnsi="宋体" w:eastAsia="仿宋_GB2312"/>
          <w:b w:val="0"/>
          <w:bCs w:val="0"/>
          <w:color w:val="auto"/>
          <w:spacing w:val="-4"/>
          <w:sz w:val="28"/>
          <w:szCs w:val="28"/>
          <w:lang w:val="en-US" w:eastAsia="zh-CN"/>
        </w:rPr>
        <w:t>1841.7</w:t>
      </w:r>
      <w:r>
        <w:rPr>
          <w:rStyle w:val="19"/>
          <w:rFonts w:ascii="仿宋_GB2312" w:hAnsi="宋体" w:eastAsia="仿宋_GB2312"/>
          <w:b w:val="0"/>
          <w:bCs w:val="0"/>
          <w:color w:val="auto"/>
          <w:spacing w:val="-4"/>
          <w:sz w:val="28"/>
          <w:szCs w:val="28"/>
        </w:rPr>
        <w:t xml:space="preserve"> </w:t>
      </w:r>
      <w:r>
        <w:rPr>
          <w:rStyle w:val="19"/>
          <w:rFonts w:hint="eastAsia" w:ascii="仿宋_GB2312" w:hAnsi="宋体" w:eastAsia="仿宋_GB2312"/>
          <w:b w:val="0"/>
          <w:bCs w:val="0"/>
          <w:color w:val="auto"/>
          <w:spacing w:val="-4"/>
          <w:sz w:val="28"/>
          <w:szCs w:val="28"/>
        </w:rPr>
        <w:t xml:space="preserve">万元，原因是： </w:t>
      </w:r>
      <w:r>
        <w:rPr>
          <w:rStyle w:val="19"/>
          <w:rFonts w:hint="eastAsia" w:ascii="仿宋_GB2312" w:hAnsi="宋体" w:eastAsia="仿宋_GB2312"/>
          <w:b w:val="0"/>
          <w:bCs w:val="0"/>
          <w:color w:val="auto"/>
          <w:spacing w:val="-4"/>
          <w:sz w:val="28"/>
          <w:szCs w:val="28"/>
          <w:lang w:val="en-US" w:eastAsia="zh-CN"/>
        </w:rPr>
        <w:t>新院搬迁部分资产划拨至中医院</w:t>
      </w:r>
      <w:r>
        <w:rPr>
          <w:rStyle w:val="19"/>
          <w:rFonts w:hint="eastAsia" w:ascii="仿宋_GB2312" w:hAnsi="宋体" w:eastAsia="仿宋_GB2312"/>
          <w:b w:val="0"/>
          <w:bCs w:val="0"/>
          <w:color w:val="auto"/>
          <w:spacing w:val="-4"/>
          <w:sz w:val="28"/>
          <w:szCs w:val="28"/>
        </w:rPr>
        <w:t>。</w:t>
      </w:r>
    </w:p>
    <w:p>
      <w:pPr>
        <w:spacing w:line="360" w:lineRule="auto"/>
        <w:ind w:firstLine="544" w:firstLineChars="200"/>
        <w:rPr>
          <w:rStyle w:val="19"/>
          <w:rFonts w:ascii="仿宋_GB2312" w:hAnsi="宋体" w:eastAsia="仿宋_GB2312"/>
          <w:b w:val="0"/>
          <w:bCs w:val="0"/>
          <w:color w:val="auto"/>
          <w:spacing w:val="-4"/>
          <w:sz w:val="28"/>
          <w:szCs w:val="28"/>
        </w:rPr>
      </w:pPr>
      <w:r>
        <w:rPr>
          <w:rStyle w:val="19"/>
          <w:rFonts w:hint="eastAsia" w:ascii="仿宋_GB2312" w:hAnsi="宋体" w:eastAsia="仿宋_GB2312"/>
          <w:b w:val="0"/>
          <w:bCs w:val="0"/>
          <w:color w:val="auto"/>
          <w:spacing w:val="-4"/>
          <w:sz w:val="28"/>
          <w:szCs w:val="28"/>
        </w:rPr>
        <w:t>本年度固定资产</w:t>
      </w:r>
      <w:r>
        <w:rPr>
          <w:rStyle w:val="19"/>
          <w:rFonts w:hint="eastAsia" w:ascii="仿宋_GB2312" w:hAnsi="宋体" w:eastAsia="仿宋_GB2312"/>
          <w:b w:val="0"/>
          <w:bCs w:val="0"/>
          <w:color w:val="auto"/>
          <w:spacing w:val="-4"/>
          <w:sz w:val="28"/>
          <w:szCs w:val="28"/>
          <w:lang w:val="en-US" w:eastAsia="zh-CN"/>
        </w:rPr>
        <w:t>6283.62</w:t>
      </w:r>
      <w:r>
        <w:rPr>
          <w:rStyle w:val="19"/>
          <w:rFonts w:hint="eastAsia" w:ascii="仿宋_GB2312" w:hAnsi="宋体" w:eastAsia="仿宋_GB2312"/>
          <w:b w:val="0"/>
          <w:bCs w:val="0"/>
          <w:color w:val="auto"/>
          <w:spacing w:val="-4"/>
          <w:sz w:val="28"/>
          <w:szCs w:val="28"/>
        </w:rPr>
        <w:t>万元，比上年增加减少</w:t>
      </w:r>
      <w:r>
        <w:rPr>
          <w:rStyle w:val="19"/>
          <w:rFonts w:hint="eastAsia" w:ascii="仿宋_GB2312" w:hAnsi="宋体" w:eastAsia="仿宋_GB2312"/>
          <w:b w:val="0"/>
          <w:bCs w:val="0"/>
          <w:color w:val="auto"/>
          <w:spacing w:val="-4"/>
          <w:sz w:val="28"/>
          <w:szCs w:val="28"/>
          <w:lang w:val="en-US" w:eastAsia="zh-CN"/>
        </w:rPr>
        <w:t>745.7</w:t>
      </w:r>
      <w:r>
        <w:rPr>
          <w:rStyle w:val="19"/>
          <w:rFonts w:hint="eastAsia" w:ascii="仿宋_GB2312" w:hAnsi="宋体" w:eastAsia="仿宋_GB2312"/>
          <w:b w:val="0"/>
          <w:bCs w:val="0"/>
          <w:color w:val="auto"/>
          <w:spacing w:val="-4"/>
          <w:sz w:val="28"/>
          <w:szCs w:val="28"/>
        </w:rPr>
        <w:t xml:space="preserve">万元，原因是： </w:t>
      </w:r>
      <w:r>
        <w:rPr>
          <w:rStyle w:val="19"/>
          <w:rFonts w:hint="eastAsia" w:ascii="仿宋_GB2312" w:hAnsi="宋体" w:eastAsia="仿宋_GB2312"/>
          <w:b w:val="0"/>
          <w:bCs w:val="0"/>
          <w:color w:val="auto"/>
          <w:spacing w:val="-4"/>
          <w:sz w:val="28"/>
          <w:szCs w:val="28"/>
          <w:lang w:val="en-US" w:eastAsia="zh-CN"/>
        </w:rPr>
        <w:t>新院搬迁部分资产划拨至中医院</w:t>
      </w:r>
      <w:r>
        <w:rPr>
          <w:rStyle w:val="19"/>
          <w:rFonts w:hint="eastAsia" w:ascii="仿宋_GB2312" w:hAnsi="宋体" w:eastAsia="仿宋_GB2312"/>
          <w:b w:val="0"/>
          <w:bCs w:val="0"/>
          <w:color w:val="auto"/>
          <w:spacing w:val="-4"/>
          <w:sz w:val="28"/>
          <w:szCs w:val="28"/>
        </w:rPr>
        <w:t xml:space="preserve"> 。</w:t>
      </w:r>
    </w:p>
    <w:p>
      <w:pPr>
        <w:snapToGrid w:val="0"/>
        <w:spacing w:line="360" w:lineRule="auto"/>
        <w:ind w:firstLine="544" w:firstLineChars="200"/>
        <w:rPr>
          <w:rStyle w:val="19"/>
          <w:rFonts w:hint="eastAsia" w:ascii="宋体" w:hAnsi="宋体" w:eastAsia="仿宋_GB2312"/>
          <w:bCs w:val="0"/>
          <w:color w:val="auto"/>
          <w:spacing w:val="-4"/>
          <w:sz w:val="28"/>
          <w:szCs w:val="28"/>
          <w:lang w:eastAsia="zh-CN"/>
        </w:rPr>
      </w:pPr>
      <w:r>
        <w:rPr>
          <w:rStyle w:val="19"/>
          <w:rFonts w:hint="eastAsia" w:ascii="仿宋_GB2312" w:hAnsi="宋体" w:eastAsia="仿宋_GB2312"/>
          <w:b w:val="0"/>
          <w:bCs w:val="0"/>
          <w:color w:val="auto"/>
          <w:spacing w:val="-4"/>
          <w:sz w:val="28"/>
          <w:szCs w:val="28"/>
        </w:rPr>
        <w:t>实际在用固定资产</w:t>
      </w:r>
      <w:r>
        <w:rPr>
          <w:rStyle w:val="19"/>
          <w:rFonts w:hint="eastAsia" w:ascii="仿宋_GB2312" w:hAnsi="宋体" w:eastAsia="仿宋_GB2312"/>
          <w:b w:val="0"/>
          <w:bCs w:val="0"/>
          <w:color w:val="auto"/>
          <w:spacing w:val="-4"/>
          <w:sz w:val="28"/>
          <w:szCs w:val="28"/>
          <w:lang w:val="en-US" w:eastAsia="zh-CN"/>
        </w:rPr>
        <w:t>6283.62</w:t>
      </w:r>
      <w:r>
        <w:rPr>
          <w:rStyle w:val="19"/>
          <w:rFonts w:hint="eastAsia" w:ascii="仿宋_GB2312" w:hAnsi="宋体" w:eastAsia="仿宋_GB2312"/>
          <w:b w:val="0"/>
          <w:bCs w:val="0"/>
          <w:color w:val="auto"/>
          <w:spacing w:val="-4"/>
          <w:sz w:val="28"/>
          <w:szCs w:val="28"/>
        </w:rPr>
        <w:t>万元，固定资产利用率</w:t>
      </w:r>
      <w:r>
        <w:rPr>
          <w:rStyle w:val="19"/>
          <w:rFonts w:hint="eastAsia" w:ascii="仿宋_GB2312" w:hAnsi="宋体" w:eastAsia="仿宋_GB2312"/>
          <w:b w:val="0"/>
          <w:bCs w:val="0"/>
          <w:color w:val="auto"/>
          <w:spacing w:val="-4"/>
          <w:sz w:val="28"/>
          <w:szCs w:val="28"/>
          <w:lang w:val="en-US" w:eastAsia="zh-CN"/>
        </w:rPr>
        <w:t>100</w:t>
      </w:r>
      <w:r>
        <w:rPr>
          <w:rStyle w:val="19"/>
          <w:rFonts w:hint="eastAsia" w:ascii="仿宋_GB2312" w:hAnsi="宋体" w:eastAsia="仿宋_GB2312"/>
          <w:b w:val="0"/>
          <w:bCs w:val="0"/>
          <w:color w:val="auto"/>
          <w:spacing w:val="-4"/>
          <w:sz w:val="28"/>
          <w:szCs w:val="28"/>
        </w:rPr>
        <w:t>%</w:t>
      </w:r>
      <w:r>
        <w:rPr>
          <w:rStyle w:val="19"/>
          <w:rFonts w:hint="eastAsia" w:ascii="仿宋_GB2312" w:hAnsi="宋体" w:eastAsia="仿宋_GB2312"/>
          <w:b w:val="0"/>
          <w:bCs w:val="0"/>
          <w:color w:val="auto"/>
          <w:spacing w:val="-4"/>
          <w:sz w:val="28"/>
          <w:szCs w:val="28"/>
          <w:lang w:eastAsia="zh-CN"/>
        </w:rPr>
        <w:t>。</w:t>
      </w:r>
    </w:p>
    <w:p>
      <w:pPr>
        <w:pStyle w:val="6"/>
        <w:spacing w:line="360" w:lineRule="auto"/>
        <w:rPr>
          <w:rStyle w:val="19"/>
          <w:rFonts w:ascii="仿宋" w:hAnsi="仿宋" w:eastAsia="仿宋"/>
          <w:b/>
          <w:bCs/>
          <w:color w:val="auto"/>
        </w:rPr>
      </w:pPr>
      <w:bookmarkStart w:id="26" w:name="_Toc70450312"/>
      <w:r>
        <w:rPr>
          <w:rStyle w:val="19"/>
          <w:rFonts w:hint="eastAsia" w:ascii="仿宋" w:hAnsi="仿宋" w:eastAsia="仿宋"/>
          <w:b/>
          <w:bCs/>
          <w:color w:val="auto"/>
        </w:rPr>
        <w:t>（二）资产管理情况</w:t>
      </w:r>
      <w:bookmarkEnd w:id="26"/>
    </w:p>
    <w:p>
      <w:pPr>
        <w:spacing w:line="360" w:lineRule="auto"/>
        <w:ind w:firstLine="544" w:firstLineChars="200"/>
        <w:rPr>
          <w:rStyle w:val="19"/>
          <w:rFonts w:ascii="仿宋_GB2312" w:hAnsi="宋体" w:eastAsia="仿宋_GB2312"/>
          <w:b w:val="0"/>
          <w:color w:val="auto"/>
          <w:spacing w:val="-4"/>
          <w:sz w:val="28"/>
          <w:szCs w:val="28"/>
        </w:rPr>
      </w:pPr>
      <w:r>
        <w:rPr>
          <w:rStyle w:val="19"/>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9"/>
          <w:rFonts w:hint="eastAsia" w:ascii="仿宋_GB2312" w:hAnsi="宋体" w:eastAsia="仿宋_GB2312"/>
          <w:b w:val="0"/>
          <w:color w:val="auto"/>
          <w:spacing w:val="-4"/>
          <w:sz w:val="28"/>
          <w:szCs w:val="28"/>
        </w:rPr>
      </w:pPr>
      <w:r>
        <w:rPr>
          <w:rStyle w:val="19"/>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5"/>
        <w:spacing w:line="360" w:lineRule="auto"/>
        <w:rPr>
          <w:rFonts w:ascii="仿宋" w:hAnsi="仿宋" w:eastAsia="仿宋"/>
          <w:color w:val="auto"/>
          <w:sz w:val="36"/>
          <w:szCs w:val="36"/>
          <w:lang w:bidi="ar"/>
        </w:rPr>
      </w:pPr>
      <w:bookmarkStart w:id="27" w:name="_Toc70450313"/>
      <w:r>
        <w:rPr>
          <w:rFonts w:hint="eastAsia" w:ascii="仿宋" w:hAnsi="仿宋" w:eastAsia="仿宋"/>
          <w:color w:val="auto"/>
          <w:sz w:val="36"/>
          <w:szCs w:val="36"/>
          <w:lang w:bidi="ar"/>
        </w:rPr>
        <w:t>五、部门单位整体支出绩效情况</w:t>
      </w:r>
      <w:bookmarkEnd w:id="27"/>
    </w:p>
    <w:p>
      <w:pPr>
        <w:pStyle w:val="6"/>
        <w:spacing w:line="360" w:lineRule="auto"/>
        <w:ind w:firstLine="643" w:firstLineChars="200"/>
        <w:rPr>
          <w:rStyle w:val="19"/>
          <w:rFonts w:ascii="仿宋" w:hAnsi="仿宋" w:eastAsia="仿宋"/>
          <w:b/>
          <w:bCs/>
          <w:color w:val="auto"/>
        </w:rPr>
      </w:pPr>
      <w:bookmarkStart w:id="28" w:name="_Toc70450314"/>
      <w:r>
        <w:rPr>
          <w:rStyle w:val="19"/>
          <w:rFonts w:hint="eastAsia" w:ascii="仿宋" w:hAnsi="仿宋" w:eastAsia="仿宋"/>
          <w:b/>
          <w:bCs/>
          <w:color w:val="auto"/>
        </w:rPr>
        <w:t>（一）经济效益评价</w:t>
      </w:r>
      <w:bookmarkEnd w:id="28"/>
    </w:p>
    <w:p>
      <w:pPr>
        <w:spacing w:line="360" w:lineRule="auto"/>
        <w:ind w:firstLine="544" w:firstLineChars="200"/>
        <w:rPr>
          <w:rStyle w:val="19"/>
          <w:rFonts w:ascii="仿宋_GB2312" w:hAnsi="宋体" w:eastAsia="仿宋_GB2312"/>
          <w:b w:val="0"/>
          <w:bCs w:val="0"/>
          <w:color w:val="auto"/>
          <w:spacing w:val="-4"/>
          <w:sz w:val="28"/>
          <w:szCs w:val="28"/>
          <w:highlight w:val="none"/>
        </w:rPr>
      </w:pPr>
      <w:r>
        <w:rPr>
          <w:rStyle w:val="19"/>
          <w:rFonts w:hint="eastAsia" w:ascii="仿宋_GB2312" w:hAnsi="宋体" w:eastAsia="仿宋_GB2312"/>
          <w:b w:val="0"/>
          <w:bCs w:val="0"/>
          <w:color w:val="auto"/>
          <w:spacing w:val="-4"/>
          <w:sz w:val="28"/>
          <w:szCs w:val="28"/>
        </w:rPr>
        <w:t>202</w:t>
      </w:r>
      <w:r>
        <w:rPr>
          <w:rStyle w:val="19"/>
          <w:rFonts w:hint="eastAsia" w:ascii="仿宋_GB2312" w:hAnsi="宋体" w:eastAsia="仿宋_GB2312"/>
          <w:b w:val="0"/>
          <w:bCs w:val="0"/>
          <w:color w:val="auto"/>
          <w:spacing w:val="-4"/>
          <w:sz w:val="28"/>
          <w:szCs w:val="28"/>
          <w:lang w:val="en-US" w:eastAsia="zh-CN"/>
        </w:rPr>
        <w:t>1</w:t>
      </w:r>
      <w:r>
        <w:rPr>
          <w:rStyle w:val="19"/>
          <w:rFonts w:hint="eastAsia" w:ascii="仿宋_GB2312" w:hAnsi="宋体" w:eastAsia="仿宋_GB2312"/>
          <w:b w:val="0"/>
          <w:bCs w:val="0"/>
          <w:color w:val="auto"/>
          <w:spacing w:val="-4"/>
          <w:sz w:val="28"/>
          <w:szCs w:val="28"/>
        </w:rPr>
        <w:t>年度我单位年初预算安排</w:t>
      </w:r>
      <w:r>
        <w:rPr>
          <w:rStyle w:val="19"/>
          <w:rFonts w:hint="eastAsia" w:ascii="仿宋_GB2312" w:hAnsi="宋体" w:eastAsia="仿宋_GB2312"/>
          <w:b w:val="0"/>
          <w:bCs w:val="0"/>
          <w:color w:val="auto"/>
          <w:spacing w:val="-4"/>
          <w:sz w:val="28"/>
          <w:szCs w:val="28"/>
          <w:lang w:val="en-US" w:eastAsia="zh-CN"/>
        </w:rPr>
        <w:t>1886.06</w:t>
      </w:r>
      <w:r>
        <w:rPr>
          <w:rStyle w:val="19"/>
          <w:rFonts w:hint="eastAsia" w:ascii="仿宋_GB2312" w:hAnsi="宋体" w:eastAsia="仿宋_GB2312"/>
          <w:b w:val="0"/>
          <w:bCs w:val="0"/>
          <w:color w:val="auto"/>
          <w:spacing w:val="-4"/>
          <w:sz w:val="28"/>
          <w:szCs w:val="28"/>
        </w:rPr>
        <w:t>万元，</w:t>
      </w:r>
      <w:r>
        <w:rPr>
          <w:rStyle w:val="19"/>
          <w:rFonts w:hint="eastAsia" w:ascii="仿宋_GB2312" w:hAnsi="宋体" w:eastAsia="仿宋_GB2312"/>
          <w:b w:val="0"/>
          <w:bCs w:val="0"/>
          <w:color w:val="auto"/>
          <w:spacing w:val="-4"/>
          <w:sz w:val="28"/>
          <w:szCs w:val="28"/>
          <w:highlight w:val="none"/>
        </w:rPr>
        <w:t>年中调整</w:t>
      </w:r>
      <w:r>
        <w:rPr>
          <w:rStyle w:val="19"/>
          <w:rFonts w:hint="eastAsia" w:ascii="仿宋_GB2312" w:hAnsi="宋体" w:eastAsia="仿宋_GB2312"/>
          <w:b w:val="0"/>
          <w:bCs w:val="0"/>
          <w:color w:val="auto"/>
          <w:spacing w:val="-4"/>
          <w:sz w:val="28"/>
          <w:szCs w:val="28"/>
          <w:highlight w:val="none"/>
          <w:lang w:val="en-US" w:eastAsia="zh-CN"/>
        </w:rPr>
        <w:t>9464.07</w:t>
      </w:r>
      <w:r>
        <w:rPr>
          <w:rStyle w:val="19"/>
          <w:rFonts w:hint="eastAsia" w:ascii="仿宋_GB2312" w:hAnsi="宋体" w:eastAsia="仿宋_GB2312"/>
          <w:b w:val="0"/>
          <w:bCs w:val="0"/>
          <w:color w:val="auto"/>
          <w:spacing w:val="-4"/>
          <w:sz w:val="28"/>
          <w:szCs w:val="28"/>
          <w:highlight w:val="none"/>
        </w:rPr>
        <w:t>万元，截止12月底支出</w:t>
      </w:r>
      <w:r>
        <w:rPr>
          <w:rStyle w:val="19"/>
          <w:rFonts w:hint="eastAsia" w:ascii="仿宋_GB2312" w:hAnsi="楷体" w:eastAsia="仿宋_GB2312"/>
          <w:b w:val="0"/>
          <w:color w:val="auto"/>
          <w:spacing w:val="-4"/>
          <w:sz w:val="28"/>
          <w:szCs w:val="28"/>
          <w:highlight w:val="none"/>
          <w:lang w:val="en-US" w:eastAsia="zh-CN"/>
        </w:rPr>
        <w:t>11350.13</w:t>
      </w:r>
      <w:r>
        <w:rPr>
          <w:rStyle w:val="19"/>
          <w:rFonts w:hint="eastAsia" w:ascii="仿宋_GB2312" w:hAnsi="宋体" w:eastAsia="仿宋_GB2312"/>
          <w:b w:val="0"/>
          <w:bCs w:val="0"/>
          <w:color w:val="auto"/>
          <w:spacing w:val="-4"/>
          <w:sz w:val="28"/>
          <w:szCs w:val="28"/>
          <w:highlight w:val="none"/>
        </w:rPr>
        <w:t>万元，执行率</w:t>
      </w:r>
      <w:r>
        <w:rPr>
          <w:rStyle w:val="19"/>
          <w:rFonts w:hint="eastAsia" w:ascii="仿宋_GB2312" w:hAnsi="宋体" w:eastAsia="仿宋_GB2312"/>
          <w:b w:val="0"/>
          <w:bCs w:val="0"/>
          <w:color w:val="auto"/>
          <w:spacing w:val="-4"/>
          <w:sz w:val="28"/>
          <w:szCs w:val="28"/>
          <w:highlight w:val="none"/>
          <w:lang w:val="en-US" w:eastAsia="zh-CN"/>
        </w:rPr>
        <w:t>100</w:t>
      </w:r>
      <w:r>
        <w:rPr>
          <w:rStyle w:val="19"/>
          <w:rFonts w:hint="eastAsia" w:ascii="仿宋_GB2312" w:hAnsi="宋体" w:eastAsia="仿宋_GB2312"/>
          <w:b w:val="0"/>
          <w:bCs w:val="0"/>
          <w:color w:val="auto"/>
          <w:spacing w:val="-4"/>
          <w:sz w:val="28"/>
          <w:szCs w:val="28"/>
          <w:highlight w:val="none"/>
        </w:rPr>
        <w:t>%。</w:t>
      </w:r>
    </w:p>
    <w:p>
      <w:pPr>
        <w:spacing w:line="360" w:lineRule="auto"/>
        <w:ind w:firstLine="544" w:firstLineChars="200"/>
        <w:rPr>
          <w:rStyle w:val="19"/>
          <w:rFonts w:ascii="仿宋_GB2312" w:hAnsi="宋体" w:eastAsia="仿宋_GB2312"/>
          <w:b w:val="0"/>
          <w:bCs w:val="0"/>
          <w:color w:val="auto"/>
          <w:spacing w:val="-4"/>
          <w:sz w:val="28"/>
          <w:szCs w:val="28"/>
        </w:rPr>
      </w:pPr>
      <w:r>
        <w:rPr>
          <w:rStyle w:val="19"/>
          <w:rFonts w:ascii="仿宋_GB2312" w:hAnsi="宋体" w:eastAsia="仿宋_GB2312"/>
          <w:b w:val="0"/>
          <w:bCs w:val="0"/>
          <w:color w:val="auto"/>
          <w:spacing w:val="-4"/>
          <w:sz w:val="28"/>
          <w:szCs w:val="28"/>
        </w:rPr>
        <w:t>1</w:t>
      </w:r>
      <w:r>
        <w:rPr>
          <w:rStyle w:val="19"/>
          <w:rFonts w:hint="eastAsia" w:ascii="仿宋_GB2312" w:hAnsi="宋体" w:eastAsia="仿宋_GB2312"/>
          <w:b w:val="0"/>
          <w:bCs w:val="0"/>
          <w:color w:val="auto"/>
          <w:spacing w:val="-4"/>
          <w:sz w:val="28"/>
          <w:szCs w:val="28"/>
        </w:rPr>
        <w:t>、预算资金执行过程中均按照年初预算分配情况均做到专款专用，未出现资金侵、挪占情况。</w:t>
      </w:r>
    </w:p>
    <w:p>
      <w:pPr>
        <w:spacing w:line="360" w:lineRule="auto"/>
        <w:ind w:firstLine="544" w:firstLineChars="200"/>
        <w:rPr>
          <w:rStyle w:val="19"/>
          <w:rFonts w:ascii="仿宋_GB2312" w:hAnsi="宋体" w:eastAsia="仿宋_GB2312"/>
          <w:b w:val="0"/>
          <w:bCs w:val="0"/>
          <w:color w:val="auto"/>
          <w:spacing w:val="-4"/>
          <w:sz w:val="28"/>
          <w:szCs w:val="28"/>
        </w:rPr>
      </w:pPr>
      <w:r>
        <w:rPr>
          <w:rStyle w:val="19"/>
          <w:rFonts w:ascii="仿宋_GB2312" w:hAnsi="宋体" w:eastAsia="仿宋_GB2312"/>
          <w:b w:val="0"/>
          <w:bCs w:val="0"/>
          <w:color w:val="auto"/>
          <w:spacing w:val="-4"/>
          <w:sz w:val="28"/>
          <w:szCs w:val="28"/>
        </w:rPr>
        <w:t>2</w:t>
      </w:r>
      <w:r>
        <w:rPr>
          <w:rStyle w:val="19"/>
          <w:rFonts w:hint="eastAsia" w:ascii="仿宋_GB2312" w:hAnsi="宋体" w:eastAsia="仿宋_GB2312"/>
          <w:b w:val="0"/>
          <w:bCs w:val="0"/>
          <w:color w:val="auto"/>
          <w:spacing w:val="-4"/>
          <w:sz w:val="28"/>
          <w:szCs w:val="28"/>
        </w:rPr>
        <w:t>、全年按照部门预算进行成本控制，全部控制在厉行节约指标数内。其他支出按财政部门下达的计划实施，全年没有项目超支（若有超支请详细说明情况）。</w:t>
      </w:r>
    </w:p>
    <w:p>
      <w:pPr>
        <w:pStyle w:val="6"/>
        <w:spacing w:line="360" w:lineRule="auto"/>
        <w:ind w:firstLine="643" w:firstLineChars="200"/>
        <w:rPr>
          <w:rStyle w:val="19"/>
          <w:rFonts w:ascii="仿宋" w:hAnsi="仿宋" w:eastAsia="仿宋"/>
          <w:b/>
          <w:bCs/>
          <w:color w:val="auto"/>
        </w:rPr>
      </w:pPr>
      <w:bookmarkStart w:id="29" w:name="_Toc70450315"/>
      <w:r>
        <w:rPr>
          <w:rStyle w:val="19"/>
          <w:rFonts w:hint="eastAsia" w:ascii="仿宋" w:hAnsi="仿宋" w:eastAsia="仿宋"/>
          <w:b/>
          <w:bCs/>
          <w:color w:val="auto"/>
        </w:rPr>
        <w:t>（二）效率性评价</w:t>
      </w:r>
      <w:bookmarkEnd w:id="29"/>
    </w:p>
    <w:p>
      <w:pPr>
        <w:spacing w:line="360" w:lineRule="auto"/>
        <w:ind w:firstLine="544" w:firstLineChars="200"/>
        <w:rPr>
          <w:rStyle w:val="19"/>
          <w:rFonts w:hint="eastAsia" w:ascii="仿宋_GB2312" w:hAnsi="宋体" w:eastAsia="仿宋_GB2312"/>
          <w:b w:val="0"/>
          <w:bCs w:val="0"/>
          <w:color w:val="auto"/>
          <w:spacing w:val="-4"/>
          <w:sz w:val="28"/>
          <w:szCs w:val="28"/>
          <w:highlight w:val="none"/>
        </w:rPr>
      </w:pPr>
      <w:r>
        <w:rPr>
          <w:rStyle w:val="19"/>
          <w:rFonts w:hint="eastAsia" w:ascii="仿宋_GB2312" w:hAnsi="宋体" w:eastAsia="仿宋_GB2312"/>
          <w:b w:val="0"/>
          <w:bCs w:val="0"/>
          <w:color w:val="auto"/>
          <w:spacing w:val="-4"/>
          <w:sz w:val="28"/>
          <w:szCs w:val="28"/>
          <w:highlight w:val="none"/>
        </w:rPr>
        <w:t>202</w:t>
      </w:r>
      <w:r>
        <w:rPr>
          <w:rStyle w:val="19"/>
          <w:rFonts w:hint="eastAsia" w:ascii="仿宋_GB2312" w:hAnsi="宋体" w:eastAsia="仿宋_GB2312"/>
          <w:b w:val="0"/>
          <w:bCs w:val="0"/>
          <w:color w:val="auto"/>
          <w:spacing w:val="-4"/>
          <w:sz w:val="28"/>
          <w:szCs w:val="28"/>
          <w:highlight w:val="none"/>
          <w:lang w:val="en-US" w:eastAsia="zh-CN"/>
        </w:rPr>
        <w:t>1</w:t>
      </w:r>
      <w:r>
        <w:rPr>
          <w:rStyle w:val="19"/>
          <w:rFonts w:hint="eastAsia" w:ascii="仿宋_GB2312" w:hAnsi="宋体" w:eastAsia="仿宋_GB2312"/>
          <w:b w:val="0"/>
          <w:bCs w:val="0"/>
          <w:color w:val="auto"/>
          <w:spacing w:val="-4"/>
          <w:sz w:val="28"/>
          <w:szCs w:val="28"/>
          <w:highlight w:val="none"/>
        </w:rPr>
        <w:t>年，在</w:t>
      </w:r>
      <w:r>
        <w:rPr>
          <w:rStyle w:val="19"/>
          <w:rFonts w:hint="eastAsia" w:ascii="仿宋_GB2312" w:hAnsi="宋体" w:eastAsia="仿宋_GB2312"/>
          <w:b w:val="0"/>
          <w:bCs w:val="0"/>
          <w:color w:val="auto"/>
          <w:spacing w:val="-4"/>
          <w:sz w:val="28"/>
          <w:szCs w:val="28"/>
          <w:highlight w:val="none"/>
          <w:lang w:val="en-US" w:eastAsia="zh-CN"/>
        </w:rPr>
        <w:t>财政部门</w:t>
      </w:r>
      <w:r>
        <w:rPr>
          <w:rStyle w:val="19"/>
          <w:rFonts w:hint="eastAsia" w:ascii="仿宋_GB2312" w:hAnsi="宋体" w:eastAsia="仿宋_GB2312"/>
          <w:b w:val="0"/>
          <w:bCs w:val="0"/>
          <w:color w:val="auto"/>
          <w:spacing w:val="-4"/>
          <w:sz w:val="28"/>
          <w:szCs w:val="28"/>
          <w:highlight w:val="none"/>
        </w:rPr>
        <w:t>的大力支持和</w:t>
      </w:r>
      <w:r>
        <w:rPr>
          <w:rStyle w:val="19"/>
          <w:rFonts w:hint="eastAsia" w:ascii="仿宋_GB2312" w:hAnsi="宋体" w:eastAsia="仿宋_GB2312"/>
          <w:b w:val="0"/>
          <w:bCs w:val="0"/>
          <w:color w:val="auto"/>
          <w:spacing w:val="-4"/>
          <w:sz w:val="28"/>
          <w:szCs w:val="28"/>
          <w:highlight w:val="none"/>
          <w:lang w:val="en-US" w:eastAsia="zh-CN"/>
        </w:rPr>
        <w:t>院领导</w:t>
      </w:r>
      <w:r>
        <w:rPr>
          <w:rStyle w:val="19"/>
          <w:rFonts w:hint="eastAsia" w:ascii="仿宋_GB2312" w:hAnsi="宋体" w:eastAsia="仿宋_GB2312"/>
          <w:b w:val="0"/>
          <w:bCs w:val="0"/>
          <w:color w:val="auto"/>
          <w:spacing w:val="-4"/>
          <w:sz w:val="28"/>
          <w:szCs w:val="28"/>
          <w:highlight w:val="none"/>
        </w:rPr>
        <w:t>的正确领导下，我单位迎难而上、务实重干，积极推动各项工作取得了新的进展，为促进经济持续健康发展与社会和谐稳定提供了有力的支撑和保障。</w:t>
      </w:r>
    </w:p>
    <w:p>
      <w:pPr>
        <w:spacing w:line="360" w:lineRule="auto"/>
        <w:ind w:firstLine="544" w:firstLineChars="200"/>
        <w:rPr>
          <w:rStyle w:val="19"/>
          <w:rFonts w:hint="eastAsia" w:ascii="仿宋_GB2312" w:hAnsi="宋体" w:eastAsia="仿宋_GB2312"/>
          <w:b w:val="0"/>
          <w:bCs w:val="0"/>
          <w:color w:val="auto"/>
          <w:spacing w:val="-4"/>
          <w:sz w:val="28"/>
          <w:szCs w:val="28"/>
          <w:highlight w:val="none"/>
        </w:rPr>
      </w:pPr>
      <w:bookmarkStart w:id="36" w:name="_GoBack"/>
      <w:bookmarkEnd w:id="36"/>
      <w:r>
        <w:rPr>
          <w:rStyle w:val="19"/>
          <w:rFonts w:hint="eastAsia" w:ascii="仿宋_GB2312" w:hAnsi="宋体" w:eastAsia="仿宋_GB2312"/>
          <w:b w:val="0"/>
          <w:bCs w:val="0"/>
          <w:color w:val="auto"/>
          <w:spacing w:val="-4"/>
          <w:sz w:val="28"/>
          <w:szCs w:val="28"/>
          <w:highlight w:val="none"/>
          <w:lang w:val="en-US" w:eastAsia="zh-CN"/>
        </w:rPr>
        <w:t>单位</w:t>
      </w:r>
      <w:r>
        <w:rPr>
          <w:rStyle w:val="19"/>
          <w:rFonts w:hint="eastAsia" w:ascii="仿宋_GB2312" w:hAnsi="宋体" w:eastAsia="仿宋_GB2312"/>
          <w:b w:val="0"/>
          <w:bCs w:val="0"/>
          <w:color w:val="auto"/>
          <w:spacing w:val="-4"/>
          <w:sz w:val="28"/>
          <w:szCs w:val="28"/>
          <w:highlight w:val="none"/>
        </w:rPr>
        <w:t>各项工作实施及资金使用情况均在绩效目标设定时限完成。预算安排的基本支出保障了正常的工作运转，预算安排的项目支出非常必要，在执行上是严格遵守各项财经纪律，在项目资金的使用上也是放的心的，严守法律底线、纪律底线、道德底线。</w:t>
      </w:r>
      <w:r>
        <w:rPr>
          <w:rStyle w:val="19"/>
          <w:rFonts w:hint="eastAsia" w:ascii="仿宋_GB2312" w:hAnsi="宋体" w:eastAsia="仿宋_GB2312"/>
          <w:b w:val="0"/>
          <w:bCs w:val="0"/>
          <w:color w:val="auto"/>
          <w:spacing w:val="-4"/>
          <w:sz w:val="28"/>
          <w:szCs w:val="28"/>
          <w:highlight w:val="none"/>
          <w:lang w:val="en-US" w:eastAsia="zh-CN"/>
        </w:rPr>
        <w:t xml:space="preserve">  </w:t>
      </w:r>
    </w:p>
    <w:p>
      <w:pPr>
        <w:pStyle w:val="6"/>
        <w:spacing w:line="360" w:lineRule="auto"/>
        <w:ind w:firstLine="643" w:firstLineChars="200"/>
        <w:rPr>
          <w:rStyle w:val="19"/>
          <w:rFonts w:ascii="仿宋" w:hAnsi="仿宋" w:eastAsia="仿宋"/>
          <w:b/>
          <w:bCs/>
          <w:color w:val="auto"/>
        </w:rPr>
      </w:pPr>
      <w:bookmarkStart w:id="30" w:name="_Toc70450316"/>
      <w:r>
        <w:rPr>
          <w:rStyle w:val="19"/>
          <w:rFonts w:hint="eastAsia" w:ascii="仿宋" w:hAnsi="仿宋" w:eastAsia="仿宋"/>
          <w:b/>
          <w:bCs/>
          <w:color w:val="auto"/>
        </w:rPr>
        <w:t>（三）有效性评价</w:t>
      </w:r>
      <w:bookmarkEnd w:id="30"/>
    </w:p>
    <w:p>
      <w:pPr>
        <w:pStyle w:val="15"/>
        <w:widowControl/>
        <w:spacing w:before="40" w:beforeAutospacing="0" w:after="0" w:afterAutospacing="0" w:line="520" w:lineRule="atLeast"/>
        <w:ind w:firstLine="520"/>
        <w:jc w:val="both"/>
        <w:rPr>
          <w:rStyle w:val="19"/>
          <w:rFonts w:hint="eastAsia" w:ascii="仿宋_GB2312" w:hAnsi="宋体" w:eastAsia="仿宋_GB2312" w:cstheme="minorBidi"/>
          <w:b w:val="0"/>
          <w:bCs w:val="0"/>
          <w:color w:val="auto"/>
          <w:spacing w:val="-4"/>
          <w:kern w:val="2"/>
          <w:sz w:val="28"/>
          <w:szCs w:val="28"/>
          <w:lang w:val="en-US" w:eastAsia="zh-CN" w:bidi="ar-SA"/>
        </w:rPr>
      </w:pPr>
      <w:r>
        <w:rPr>
          <w:rStyle w:val="19"/>
          <w:rFonts w:hint="eastAsia" w:ascii="仿宋_GB2312" w:hAnsi="宋体" w:eastAsia="仿宋_GB2312" w:cstheme="minorBidi"/>
          <w:b w:val="0"/>
          <w:bCs w:val="0"/>
          <w:color w:val="auto"/>
          <w:spacing w:val="-4"/>
          <w:kern w:val="2"/>
          <w:sz w:val="28"/>
          <w:szCs w:val="28"/>
          <w:lang w:val="en-US" w:eastAsia="zh-CN" w:bidi="ar-SA"/>
        </w:rPr>
        <w:t>2021年部门支出的有效性主要体现在我单位各项工作成效上，我院基本经费中人员经费支出、公用支出严格执行政府的各项制度，保障全局工作正常运转，三公经费的使用严格控制在预算申报的范围内；在项目经费的使用上，在保证各项任务顺利完成的同时，严格落实厉行节约的原则。</w:t>
      </w:r>
    </w:p>
    <w:p>
      <w:pPr>
        <w:snapToGrid w:val="0"/>
        <w:spacing w:line="360" w:lineRule="auto"/>
        <w:ind w:firstLine="544" w:firstLineChars="200"/>
        <w:rPr>
          <w:rStyle w:val="19"/>
          <w:rFonts w:ascii="仿宋_GB2312" w:eastAsia="仿宋_GB2312" w:hAnsiTheme="minorEastAsia"/>
          <w:b w:val="0"/>
          <w:color w:val="auto"/>
          <w:spacing w:val="-4"/>
          <w:sz w:val="28"/>
          <w:szCs w:val="28"/>
        </w:rPr>
      </w:pPr>
      <w:r>
        <w:rPr>
          <w:rStyle w:val="19"/>
          <w:rFonts w:hint="eastAsia" w:ascii="仿宋_GB2312" w:eastAsia="仿宋_GB2312" w:hAnsiTheme="minorEastAsia"/>
          <w:b w:val="0"/>
          <w:color w:val="auto"/>
          <w:spacing w:val="-4"/>
          <w:sz w:val="28"/>
          <w:szCs w:val="28"/>
          <w:lang w:val="en-US" w:eastAsia="zh-CN"/>
        </w:rPr>
        <w:t>特克斯县人民医院</w:t>
      </w:r>
      <w:r>
        <w:rPr>
          <w:rStyle w:val="19"/>
          <w:rFonts w:hint="eastAsia" w:ascii="仿宋_GB2312" w:eastAsia="仿宋_GB2312" w:hAnsiTheme="minorEastAsia"/>
          <w:b w:val="0"/>
          <w:color w:val="auto"/>
          <w:spacing w:val="-4"/>
          <w:sz w:val="28"/>
          <w:szCs w:val="28"/>
        </w:rPr>
        <w:t xml:space="preserve">单位整体绩效目标共设置一级指标 </w:t>
      </w:r>
      <w:r>
        <w:rPr>
          <w:rStyle w:val="19"/>
          <w:rFonts w:hint="eastAsia" w:ascii="仿宋_GB2312" w:eastAsia="仿宋_GB2312" w:hAnsiTheme="minorEastAsia"/>
          <w:b w:val="0"/>
          <w:color w:val="auto"/>
          <w:spacing w:val="-4"/>
          <w:sz w:val="28"/>
          <w:szCs w:val="28"/>
          <w:lang w:val="en-US" w:eastAsia="zh-CN"/>
        </w:rPr>
        <w:t>3</w:t>
      </w:r>
      <w:r>
        <w:rPr>
          <w:rStyle w:val="19"/>
          <w:rFonts w:hint="eastAsia" w:ascii="仿宋_GB2312" w:eastAsia="仿宋_GB2312" w:hAnsiTheme="minorEastAsia"/>
          <w:b w:val="0"/>
          <w:color w:val="auto"/>
          <w:spacing w:val="-4"/>
          <w:sz w:val="28"/>
          <w:szCs w:val="28"/>
        </w:rPr>
        <w:t xml:space="preserve">个，二级指标 </w:t>
      </w:r>
      <w:r>
        <w:rPr>
          <w:rStyle w:val="19"/>
          <w:rFonts w:hint="eastAsia" w:ascii="仿宋_GB2312" w:eastAsia="仿宋_GB2312" w:hAnsiTheme="minorEastAsia"/>
          <w:b w:val="0"/>
          <w:color w:val="auto"/>
          <w:spacing w:val="-4"/>
          <w:sz w:val="28"/>
          <w:szCs w:val="28"/>
          <w:lang w:val="en-US" w:eastAsia="zh-CN"/>
        </w:rPr>
        <w:t>9</w:t>
      </w:r>
      <w:r>
        <w:rPr>
          <w:rStyle w:val="19"/>
          <w:rFonts w:hint="eastAsia" w:ascii="仿宋_GB2312" w:eastAsia="仿宋_GB2312" w:hAnsiTheme="minorEastAsia"/>
          <w:b w:val="0"/>
          <w:color w:val="auto"/>
          <w:spacing w:val="-4"/>
          <w:sz w:val="28"/>
          <w:szCs w:val="28"/>
        </w:rPr>
        <w:t xml:space="preserve">个，三级指标 </w:t>
      </w:r>
      <w:r>
        <w:rPr>
          <w:rStyle w:val="19"/>
          <w:rFonts w:hint="eastAsia" w:ascii="仿宋_GB2312" w:eastAsia="仿宋_GB2312" w:hAnsiTheme="minorEastAsia"/>
          <w:b w:val="0"/>
          <w:color w:val="auto"/>
          <w:spacing w:val="-4"/>
          <w:sz w:val="28"/>
          <w:szCs w:val="28"/>
          <w:lang w:val="en-US" w:eastAsia="zh-CN"/>
        </w:rPr>
        <w:t>9</w:t>
      </w:r>
      <w:r>
        <w:rPr>
          <w:rStyle w:val="19"/>
          <w:rFonts w:hint="eastAsia" w:ascii="仿宋_GB2312" w:eastAsia="仿宋_GB2312" w:hAnsiTheme="minorEastAsia"/>
          <w:b w:val="0"/>
          <w:color w:val="auto"/>
          <w:spacing w:val="-4"/>
          <w:sz w:val="28"/>
          <w:szCs w:val="28"/>
        </w:rPr>
        <w:t>个，详细说明如下</w:t>
      </w:r>
    </w:p>
    <w:p>
      <w:pPr>
        <w:snapToGrid w:val="0"/>
        <w:spacing w:line="360" w:lineRule="auto"/>
        <w:ind w:firstLine="544" w:firstLineChars="200"/>
        <w:rPr>
          <w:rStyle w:val="19"/>
          <w:rFonts w:ascii="仿宋_GB2312" w:hAnsi="宋体" w:eastAsia="仿宋_GB2312"/>
          <w:b w:val="0"/>
          <w:color w:val="auto"/>
          <w:spacing w:val="-4"/>
          <w:sz w:val="28"/>
          <w:szCs w:val="28"/>
        </w:rPr>
      </w:pPr>
      <w:r>
        <w:rPr>
          <w:rStyle w:val="19"/>
          <w:rFonts w:ascii="仿宋_GB2312" w:hAnsi="宋体" w:eastAsia="仿宋_GB2312"/>
          <w:b w:val="0"/>
          <w:color w:val="auto"/>
          <w:spacing w:val="-4"/>
          <w:sz w:val="28"/>
          <w:szCs w:val="28"/>
        </w:rPr>
        <w:t>1</w:t>
      </w:r>
      <w:r>
        <w:rPr>
          <w:rStyle w:val="19"/>
          <w:rFonts w:hint="eastAsia" w:ascii="仿宋_GB2312" w:hAnsi="宋体" w:eastAsia="仿宋_GB2312"/>
          <w:b w:val="0"/>
          <w:color w:val="auto"/>
          <w:spacing w:val="-4"/>
          <w:sz w:val="28"/>
          <w:szCs w:val="28"/>
        </w:rPr>
        <w:t>、数量指标：</w:t>
      </w:r>
    </w:p>
    <w:p>
      <w:pPr>
        <w:snapToGrid w:val="0"/>
        <w:spacing w:line="360" w:lineRule="auto"/>
        <w:ind w:firstLine="544" w:firstLineChars="200"/>
        <w:rPr>
          <w:rStyle w:val="19"/>
          <w:rFonts w:ascii="仿宋_GB2312" w:hAnsi="宋体" w:eastAsia="仿宋_GB2312"/>
          <w:b w:val="0"/>
          <w:color w:val="auto"/>
          <w:spacing w:val="-4"/>
          <w:sz w:val="28"/>
          <w:szCs w:val="28"/>
        </w:rPr>
      </w:pPr>
      <w:r>
        <w:rPr>
          <w:rStyle w:val="19"/>
          <w:rFonts w:hint="eastAsia" w:ascii="仿宋_GB2312" w:hAnsi="宋体" w:eastAsia="仿宋_GB2312"/>
          <w:b w:val="0"/>
          <w:color w:val="auto"/>
          <w:spacing w:val="-4"/>
          <w:sz w:val="28"/>
          <w:szCs w:val="28"/>
        </w:rPr>
        <w:t xml:space="preserve">指标1： </w:t>
      </w:r>
      <w:r>
        <w:rPr>
          <w:rStyle w:val="19"/>
          <w:rFonts w:hint="eastAsia" w:ascii="仿宋_GB2312" w:hAnsi="宋体" w:eastAsia="仿宋_GB2312"/>
          <w:b w:val="0"/>
          <w:color w:val="auto"/>
          <w:spacing w:val="-4"/>
          <w:sz w:val="28"/>
          <w:szCs w:val="28"/>
          <w:lang w:val="en-US" w:eastAsia="zh-CN"/>
        </w:rPr>
        <w:t>保障在职人员人数</w:t>
      </w:r>
      <w:r>
        <w:rPr>
          <w:rStyle w:val="19"/>
          <w:rFonts w:hint="eastAsia" w:ascii="仿宋_GB2312" w:hAnsi="宋体" w:eastAsia="仿宋_GB2312"/>
          <w:b w:val="0"/>
          <w:color w:val="auto"/>
          <w:spacing w:val="-4"/>
          <w:sz w:val="28"/>
          <w:szCs w:val="28"/>
        </w:rPr>
        <w:t xml:space="preserve"> ，指标值：</w:t>
      </w:r>
      <w:r>
        <w:rPr>
          <w:rStyle w:val="19"/>
          <w:rFonts w:hint="eastAsia" w:ascii="仿宋_GB2312" w:hAnsi="宋体" w:eastAsia="仿宋_GB2312"/>
          <w:b w:val="0"/>
          <w:color w:val="auto"/>
          <w:spacing w:val="-4"/>
          <w:sz w:val="28"/>
          <w:szCs w:val="28"/>
          <w:lang w:val="en-US" w:eastAsia="zh-CN"/>
        </w:rPr>
        <w:t>=191人</w:t>
      </w:r>
      <w:r>
        <w:rPr>
          <w:rStyle w:val="19"/>
          <w:rFonts w:hint="eastAsia" w:ascii="仿宋_GB2312" w:hAnsi="宋体" w:eastAsia="仿宋_GB2312"/>
          <w:b w:val="0"/>
          <w:color w:val="auto"/>
          <w:spacing w:val="-4"/>
          <w:sz w:val="28"/>
          <w:szCs w:val="28"/>
        </w:rPr>
        <w:t>，实际完成值：</w:t>
      </w:r>
      <w:r>
        <w:rPr>
          <w:rStyle w:val="19"/>
          <w:rFonts w:hint="eastAsia" w:ascii="仿宋_GB2312" w:hAnsi="宋体" w:eastAsia="仿宋_GB2312"/>
          <w:b w:val="0"/>
          <w:color w:val="auto"/>
          <w:spacing w:val="-4"/>
          <w:sz w:val="28"/>
          <w:szCs w:val="28"/>
          <w:lang w:val="en-US" w:eastAsia="zh-CN"/>
        </w:rPr>
        <w:t>191人</w:t>
      </w:r>
      <w:r>
        <w:rPr>
          <w:rStyle w:val="19"/>
          <w:rFonts w:hint="eastAsia" w:ascii="仿宋_GB2312" w:hAnsi="宋体" w:eastAsia="仿宋_GB2312"/>
          <w:b w:val="0"/>
          <w:color w:val="auto"/>
          <w:spacing w:val="-4"/>
          <w:sz w:val="28"/>
          <w:szCs w:val="28"/>
        </w:rPr>
        <w:t>，指标完成率</w:t>
      </w:r>
      <w:r>
        <w:rPr>
          <w:rStyle w:val="19"/>
          <w:rFonts w:hint="eastAsia" w:ascii="仿宋_GB2312" w:hAnsi="宋体" w:eastAsia="仿宋_GB2312"/>
          <w:b w:val="0"/>
          <w:color w:val="auto"/>
          <w:spacing w:val="-4"/>
          <w:sz w:val="28"/>
          <w:szCs w:val="28"/>
          <w:lang w:val="en-US" w:eastAsia="zh-CN"/>
        </w:rPr>
        <w:t>100</w:t>
      </w:r>
      <w:r>
        <w:rPr>
          <w:rStyle w:val="19"/>
          <w:rFonts w:hint="eastAsia" w:ascii="仿宋_GB2312" w:hAnsi="宋体" w:eastAsia="仿宋_GB2312"/>
          <w:b w:val="0"/>
          <w:color w:val="auto"/>
          <w:spacing w:val="-4"/>
          <w:sz w:val="28"/>
          <w:szCs w:val="28"/>
        </w:rPr>
        <w:t>%；</w:t>
      </w:r>
    </w:p>
    <w:p>
      <w:pPr>
        <w:snapToGrid w:val="0"/>
        <w:spacing w:line="360" w:lineRule="auto"/>
        <w:ind w:firstLine="544" w:firstLineChars="200"/>
        <w:rPr>
          <w:rStyle w:val="19"/>
          <w:rFonts w:ascii="仿宋_GB2312" w:hAnsi="宋体" w:eastAsia="仿宋_GB2312"/>
          <w:b w:val="0"/>
          <w:color w:val="auto"/>
          <w:spacing w:val="-4"/>
          <w:sz w:val="28"/>
          <w:szCs w:val="28"/>
        </w:rPr>
      </w:pPr>
      <w:r>
        <w:rPr>
          <w:rStyle w:val="19"/>
          <w:rFonts w:ascii="仿宋_GB2312" w:hAnsi="宋体" w:eastAsia="仿宋_GB2312"/>
          <w:b w:val="0"/>
          <w:color w:val="auto"/>
          <w:spacing w:val="-4"/>
          <w:sz w:val="28"/>
          <w:szCs w:val="28"/>
        </w:rPr>
        <w:t>2</w:t>
      </w:r>
      <w:r>
        <w:rPr>
          <w:rStyle w:val="19"/>
          <w:rFonts w:hint="eastAsia" w:ascii="仿宋_GB2312" w:hAnsi="宋体" w:eastAsia="仿宋_GB2312"/>
          <w:b w:val="0"/>
          <w:color w:val="auto"/>
          <w:spacing w:val="-4"/>
          <w:sz w:val="28"/>
          <w:szCs w:val="28"/>
        </w:rPr>
        <w:t>、质量指标：</w:t>
      </w:r>
    </w:p>
    <w:p>
      <w:pPr>
        <w:snapToGrid w:val="0"/>
        <w:spacing w:line="360" w:lineRule="auto"/>
        <w:ind w:firstLine="544" w:firstLineChars="200"/>
        <w:rPr>
          <w:rStyle w:val="19"/>
          <w:rFonts w:ascii="仿宋_GB2312" w:hAnsi="宋体" w:eastAsia="仿宋_GB2312"/>
          <w:b w:val="0"/>
          <w:color w:val="auto"/>
          <w:spacing w:val="-4"/>
          <w:sz w:val="28"/>
          <w:szCs w:val="28"/>
        </w:rPr>
      </w:pPr>
      <w:r>
        <w:rPr>
          <w:rStyle w:val="19"/>
          <w:rFonts w:hint="eastAsia" w:ascii="仿宋_GB2312" w:hAnsi="宋体" w:eastAsia="仿宋_GB2312"/>
          <w:b w:val="0"/>
          <w:color w:val="auto"/>
          <w:spacing w:val="-4"/>
          <w:sz w:val="28"/>
          <w:szCs w:val="28"/>
        </w:rPr>
        <w:t>指标1：全系统人员工资及社保正常发放率，指标值：</w:t>
      </w:r>
      <w:r>
        <w:rPr>
          <w:rStyle w:val="19"/>
          <w:rFonts w:hint="eastAsia" w:ascii="仿宋_GB2312" w:hAnsi="宋体" w:eastAsia="仿宋_GB2312"/>
          <w:b w:val="0"/>
          <w:color w:val="auto"/>
          <w:spacing w:val="-4"/>
          <w:sz w:val="28"/>
          <w:szCs w:val="28"/>
          <w:lang w:val="en-US" w:eastAsia="zh-CN"/>
        </w:rPr>
        <w:t>=100%</w:t>
      </w:r>
      <w:r>
        <w:rPr>
          <w:rStyle w:val="19"/>
          <w:rFonts w:hint="eastAsia" w:ascii="仿宋_GB2312" w:hAnsi="宋体" w:eastAsia="仿宋_GB2312"/>
          <w:b w:val="0"/>
          <w:color w:val="auto"/>
          <w:spacing w:val="-4"/>
          <w:sz w:val="28"/>
          <w:szCs w:val="28"/>
        </w:rPr>
        <w:t>，实际完成值：</w:t>
      </w:r>
      <w:r>
        <w:rPr>
          <w:rStyle w:val="19"/>
          <w:rFonts w:hint="eastAsia" w:ascii="仿宋_GB2312" w:hAnsi="宋体" w:eastAsia="仿宋_GB2312"/>
          <w:b w:val="0"/>
          <w:color w:val="auto"/>
          <w:spacing w:val="-4"/>
          <w:sz w:val="28"/>
          <w:szCs w:val="28"/>
          <w:lang w:val="en-US" w:eastAsia="zh-CN"/>
        </w:rPr>
        <w:t>100%</w:t>
      </w:r>
      <w:r>
        <w:rPr>
          <w:rStyle w:val="19"/>
          <w:rFonts w:hint="eastAsia" w:ascii="仿宋_GB2312" w:hAnsi="宋体" w:eastAsia="仿宋_GB2312"/>
          <w:b w:val="0"/>
          <w:color w:val="auto"/>
          <w:spacing w:val="-4"/>
          <w:sz w:val="28"/>
          <w:szCs w:val="28"/>
        </w:rPr>
        <w:t>，指标完成率</w:t>
      </w:r>
      <w:r>
        <w:rPr>
          <w:rStyle w:val="19"/>
          <w:rFonts w:hint="eastAsia" w:ascii="仿宋_GB2312" w:hAnsi="宋体" w:eastAsia="仿宋_GB2312"/>
          <w:b w:val="0"/>
          <w:color w:val="auto"/>
          <w:spacing w:val="-4"/>
          <w:sz w:val="28"/>
          <w:szCs w:val="28"/>
          <w:lang w:val="en-US" w:eastAsia="zh-CN"/>
        </w:rPr>
        <w:t>100</w:t>
      </w:r>
      <w:r>
        <w:rPr>
          <w:rStyle w:val="19"/>
          <w:rFonts w:hint="eastAsia" w:ascii="仿宋_GB2312" w:hAnsi="宋体" w:eastAsia="仿宋_GB2312"/>
          <w:b w:val="0"/>
          <w:color w:val="auto"/>
          <w:spacing w:val="-4"/>
          <w:sz w:val="28"/>
          <w:szCs w:val="28"/>
        </w:rPr>
        <w:t>%；</w:t>
      </w:r>
    </w:p>
    <w:p>
      <w:pPr>
        <w:snapToGrid w:val="0"/>
        <w:spacing w:line="360" w:lineRule="auto"/>
        <w:ind w:firstLine="544" w:firstLineChars="200"/>
        <w:rPr>
          <w:rStyle w:val="19"/>
          <w:rFonts w:ascii="仿宋_GB2312" w:hAnsi="宋体" w:eastAsia="仿宋_GB2312"/>
          <w:b w:val="0"/>
          <w:color w:val="auto"/>
          <w:spacing w:val="-4"/>
          <w:sz w:val="28"/>
          <w:szCs w:val="28"/>
        </w:rPr>
      </w:pPr>
      <w:r>
        <w:rPr>
          <w:rStyle w:val="19"/>
          <w:rFonts w:ascii="仿宋_GB2312" w:hAnsi="宋体" w:eastAsia="仿宋_GB2312"/>
          <w:b w:val="0"/>
          <w:color w:val="auto"/>
          <w:spacing w:val="-4"/>
          <w:sz w:val="28"/>
          <w:szCs w:val="28"/>
        </w:rPr>
        <w:t>3</w:t>
      </w:r>
      <w:r>
        <w:rPr>
          <w:rStyle w:val="19"/>
          <w:rFonts w:hint="eastAsia" w:ascii="仿宋_GB2312" w:hAnsi="宋体" w:eastAsia="仿宋_GB2312"/>
          <w:b w:val="0"/>
          <w:color w:val="auto"/>
          <w:spacing w:val="-4"/>
          <w:sz w:val="28"/>
          <w:szCs w:val="28"/>
        </w:rPr>
        <w:t>、时效指标：</w:t>
      </w:r>
    </w:p>
    <w:p>
      <w:pPr>
        <w:snapToGrid w:val="0"/>
        <w:spacing w:line="360" w:lineRule="auto"/>
        <w:ind w:firstLine="544" w:firstLineChars="200"/>
        <w:rPr>
          <w:rStyle w:val="19"/>
          <w:rFonts w:ascii="仿宋_GB2312" w:hAnsi="宋体" w:eastAsia="仿宋_GB2312"/>
          <w:b w:val="0"/>
          <w:color w:val="auto"/>
          <w:spacing w:val="-4"/>
          <w:sz w:val="28"/>
          <w:szCs w:val="28"/>
        </w:rPr>
      </w:pPr>
      <w:r>
        <w:rPr>
          <w:rStyle w:val="19"/>
          <w:rFonts w:hint="eastAsia" w:ascii="仿宋_GB2312" w:hAnsi="宋体" w:eastAsia="仿宋_GB2312"/>
          <w:b w:val="0"/>
          <w:color w:val="auto"/>
          <w:spacing w:val="-4"/>
          <w:sz w:val="28"/>
          <w:szCs w:val="28"/>
        </w:rPr>
        <w:t>指标1：工资及补助发放及时性，指标值：</w:t>
      </w:r>
      <w:r>
        <w:rPr>
          <w:rStyle w:val="19"/>
          <w:rFonts w:hint="eastAsia" w:ascii="仿宋_GB2312" w:hAnsi="宋体" w:eastAsia="仿宋_GB2312"/>
          <w:b w:val="0"/>
          <w:color w:val="auto"/>
          <w:spacing w:val="-4"/>
          <w:sz w:val="28"/>
          <w:szCs w:val="28"/>
          <w:lang w:val="en-US" w:eastAsia="zh-CN"/>
        </w:rPr>
        <w:t>=100%</w:t>
      </w:r>
      <w:r>
        <w:rPr>
          <w:rStyle w:val="19"/>
          <w:rFonts w:hint="eastAsia" w:ascii="仿宋_GB2312" w:hAnsi="宋体" w:eastAsia="仿宋_GB2312"/>
          <w:b w:val="0"/>
          <w:color w:val="auto"/>
          <w:spacing w:val="-4"/>
          <w:sz w:val="28"/>
          <w:szCs w:val="28"/>
        </w:rPr>
        <w:t xml:space="preserve">，实际完成值： </w:t>
      </w:r>
      <w:r>
        <w:rPr>
          <w:rStyle w:val="19"/>
          <w:rFonts w:hint="eastAsia" w:ascii="仿宋_GB2312" w:hAnsi="宋体" w:eastAsia="仿宋_GB2312"/>
          <w:b w:val="0"/>
          <w:color w:val="auto"/>
          <w:spacing w:val="-4"/>
          <w:sz w:val="28"/>
          <w:szCs w:val="28"/>
          <w:lang w:val="en-US" w:eastAsia="zh-CN"/>
        </w:rPr>
        <w:t>100%</w:t>
      </w:r>
      <w:r>
        <w:rPr>
          <w:rStyle w:val="19"/>
          <w:rFonts w:hint="eastAsia" w:ascii="仿宋_GB2312" w:hAnsi="宋体" w:eastAsia="仿宋_GB2312"/>
          <w:b w:val="0"/>
          <w:color w:val="auto"/>
          <w:spacing w:val="-4"/>
          <w:sz w:val="28"/>
          <w:szCs w:val="28"/>
        </w:rPr>
        <w:t xml:space="preserve"> ，指标完成率</w:t>
      </w:r>
      <w:r>
        <w:rPr>
          <w:rStyle w:val="19"/>
          <w:rFonts w:hint="eastAsia" w:ascii="仿宋_GB2312" w:hAnsi="宋体" w:eastAsia="仿宋_GB2312"/>
          <w:b w:val="0"/>
          <w:color w:val="auto"/>
          <w:spacing w:val="-4"/>
          <w:sz w:val="28"/>
          <w:szCs w:val="28"/>
          <w:lang w:val="en-US" w:eastAsia="zh-CN"/>
        </w:rPr>
        <w:t>100</w:t>
      </w:r>
      <w:r>
        <w:rPr>
          <w:rStyle w:val="19"/>
          <w:rFonts w:hint="eastAsia" w:ascii="仿宋_GB2312" w:hAnsi="宋体" w:eastAsia="仿宋_GB2312"/>
          <w:b w:val="0"/>
          <w:color w:val="auto"/>
          <w:spacing w:val="-4"/>
          <w:sz w:val="28"/>
          <w:szCs w:val="28"/>
        </w:rPr>
        <w:t>%；</w:t>
      </w:r>
    </w:p>
    <w:p>
      <w:pPr>
        <w:snapToGrid w:val="0"/>
        <w:spacing w:line="360" w:lineRule="auto"/>
        <w:ind w:firstLine="544" w:firstLineChars="200"/>
        <w:rPr>
          <w:rStyle w:val="19"/>
          <w:rFonts w:ascii="仿宋_GB2312" w:hAnsi="宋体" w:eastAsia="仿宋_GB2312"/>
          <w:b w:val="0"/>
          <w:color w:val="auto"/>
          <w:spacing w:val="-4"/>
          <w:sz w:val="28"/>
          <w:szCs w:val="28"/>
        </w:rPr>
      </w:pPr>
      <w:r>
        <w:rPr>
          <w:rStyle w:val="19"/>
          <w:rFonts w:ascii="仿宋_GB2312" w:hAnsi="宋体" w:eastAsia="仿宋_GB2312"/>
          <w:b w:val="0"/>
          <w:color w:val="auto"/>
          <w:spacing w:val="-4"/>
          <w:sz w:val="28"/>
          <w:szCs w:val="28"/>
        </w:rPr>
        <w:t>4</w:t>
      </w:r>
      <w:r>
        <w:rPr>
          <w:rStyle w:val="19"/>
          <w:rFonts w:hint="eastAsia" w:ascii="仿宋_GB2312" w:hAnsi="宋体" w:eastAsia="仿宋_GB2312"/>
          <w:b w:val="0"/>
          <w:color w:val="auto"/>
          <w:spacing w:val="-4"/>
          <w:sz w:val="28"/>
          <w:szCs w:val="28"/>
        </w:rPr>
        <w:t>、成本指标：</w:t>
      </w:r>
    </w:p>
    <w:p>
      <w:pPr>
        <w:snapToGrid w:val="0"/>
        <w:spacing w:line="360" w:lineRule="auto"/>
        <w:ind w:firstLine="544" w:firstLineChars="200"/>
        <w:rPr>
          <w:rStyle w:val="19"/>
          <w:rFonts w:ascii="仿宋_GB2312" w:hAnsi="宋体" w:eastAsia="仿宋_GB2312"/>
          <w:b w:val="0"/>
          <w:color w:val="auto"/>
          <w:spacing w:val="-4"/>
          <w:sz w:val="28"/>
          <w:szCs w:val="28"/>
        </w:rPr>
      </w:pPr>
      <w:r>
        <w:rPr>
          <w:rStyle w:val="19"/>
          <w:rFonts w:hint="eastAsia" w:ascii="仿宋_GB2312" w:hAnsi="宋体" w:eastAsia="仿宋_GB2312"/>
          <w:b w:val="0"/>
          <w:color w:val="auto"/>
          <w:spacing w:val="-4"/>
          <w:sz w:val="28"/>
          <w:szCs w:val="28"/>
        </w:rPr>
        <w:t>指标1人员工资福利及补助人员支出，指标值：</w:t>
      </w:r>
      <w:r>
        <w:rPr>
          <w:rStyle w:val="19"/>
          <w:rFonts w:hint="eastAsia" w:ascii="仿宋_GB2312" w:hAnsi="宋体" w:eastAsia="仿宋_GB2312"/>
          <w:b w:val="0"/>
          <w:color w:val="auto"/>
          <w:spacing w:val="-4"/>
          <w:sz w:val="28"/>
          <w:szCs w:val="28"/>
          <w:lang w:val="en-US" w:eastAsia="zh-CN"/>
        </w:rPr>
        <w:t>9.87万元/人</w:t>
      </w:r>
      <w:r>
        <w:rPr>
          <w:rStyle w:val="19"/>
          <w:rFonts w:hint="eastAsia" w:ascii="仿宋_GB2312" w:hAnsi="宋体" w:eastAsia="仿宋_GB2312"/>
          <w:b w:val="0"/>
          <w:color w:val="auto"/>
          <w:spacing w:val="-4"/>
          <w:sz w:val="28"/>
          <w:szCs w:val="28"/>
        </w:rPr>
        <w:t>，实际完成值</w:t>
      </w:r>
      <w:r>
        <w:rPr>
          <w:rStyle w:val="19"/>
          <w:rFonts w:hint="eastAsia" w:ascii="仿宋_GB2312" w:hAnsi="宋体" w:eastAsia="仿宋_GB2312"/>
          <w:b w:val="0"/>
          <w:color w:val="auto"/>
          <w:spacing w:val="-4"/>
          <w:sz w:val="28"/>
          <w:szCs w:val="28"/>
          <w:lang w:eastAsia="zh-CN"/>
        </w:rPr>
        <w:t>：</w:t>
      </w:r>
      <w:r>
        <w:rPr>
          <w:rStyle w:val="19"/>
          <w:rFonts w:hint="eastAsia" w:ascii="仿宋_GB2312" w:hAnsi="宋体" w:eastAsia="仿宋_GB2312"/>
          <w:b w:val="0"/>
          <w:color w:val="auto"/>
          <w:spacing w:val="-4"/>
          <w:sz w:val="28"/>
          <w:szCs w:val="28"/>
        </w:rPr>
        <w:t>：</w:t>
      </w:r>
      <w:r>
        <w:rPr>
          <w:rStyle w:val="19"/>
          <w:rFonts w:hint="eastAsia" w:ascii="仿宋_GB2312" w:hAnsi="宋体" w:eastAsia="仿宋_GB2312"/>
          <w:b w:val="0"/>
          <w:color w:val="auto"/>
          <w:spacing w:val="-4"/>
          <w:sz w:val="28"/>
          <w:szCs w:val="28"/>
          <w:lang w:val="en-US" w:eastAsia="zh-CN"/>
        </w:rPr>
        <w:t>9.87万元/人</w:t>
      </w:r>
      <w:r>
        <w:rPr>
          <w:rStyle w:val="19"/>
          <w:rFonts w:hint="eastAsia" w:ascii="仿宋_GB2312" w:hAnsi="宋体" w:eastAsia="仿宋_GB2312"/>
          <w:b w:val="0"/>
          <w:color w:val="auto"/>
          <w:spacing w:val="-4"/>
          <w:sz w:val="28"/>
          <w:szCs w:val="28"/>
        </w:rPr>
        <w:t>，指标完成率</w:t>
      </w:r>
      <w:r>
        <w:rPr>
          <w:rStyle w:val="19"/>
          <w:rFonts w:hint="eastAsia" w:ascii="仿宋_GB2312" w:hAnsi="宋体" w:eastAsia="仿宋_GB2312"/>
          <w:b w:val="0"/>
          <w:color w:val="auto"/>
          <w:spacing w:val="-4"/>
          <w:sz w:val="28"/>
          <w:szCs w:val="28"/>
          <w:lang w:val="en-US" w:eastAsia="zh-CN"/>
        </w:rPr>
        <w:t>100</w:t>
      </w:r>
      <w:r>
        <w:rPr>
          <w:rStyle w:val="19"/>
          <w:rFonts w:hint="eastAsia" w:ascii="仿宋_GB2312" w:hAnsi="宋体" w:eastAsia="仿宋_GB2312"/>
          <w:b w:val="0"/>
          <w:color w:val="auto"/>
          <w:spacing w:val="-4"/>
          <w:sz w:val="28"/>
          <w:szCs w:val="28"/>
        </w:rPr>
        <w:t>%；</w:t>
      </w:r>
    </w:p>
    <w:p>
      <w:pPr>
        <w:snapToGrid w:val="0"/>
        <w:spacing w:line="360" w:lineRule="auto"/>
        <w:ind w:firstLine="544" w:firstLineChars="200"/>
        <w:rPr>
          <w:rStyle w:val="19"/>
          <w:rFonts w:ascii="仿宋_GB2312" w:hAnsi="宋体" w:eastAsia="仿宋_GB2312"/>
          <w:b w:val="0"/>
          <w:color w:val="auto"/>
          <w:spacing w:val="-4"/>
          <w:sz w:val="28"/>
          <w:szCs w:val="28"/>
        </w:rPr>
      </w:pPr>
      <w:r>
        <w:rPr>
          <w:rStyle w:val="19"/>
          <w:rFonts w:ascii="仿宋_GB2312" w:hAnsi="宋体" w:eastAsia="仿宋_GB2312"/>
          <w:b w:val="0"/>
          <w:color w:val="auto"/>
          <w:spacing w:val="-4"/>
          <w:sz w:val="28"/>
          <w:szCs w:val="28"/>
        </w:rPr>
        <w:t>5</w:t>
      </w:r>
      <w:r>
        <w:rPr>
          <w:rStyle w:val="19"/>
          <w:rFonts w:hint="eastAsia" w:ascii="仿宋_GB2312" w:hAnsi="宋体" w:eastAsia="仿宋_GB2312"/>
          <w:b w:val="0"/>
          <w:color w:val="auto"/>
          <w:spacing w:val="-4"/>
          <w:sz w:val="28"/>
          <w:szCs w:val="28"/>
        </w:rPr>
        <w:t>、经济效益指标：</w:t>
      </w:r>
    </w:p>
    <w:p>
      <w:pPr>
        <w:snapToGrid w:val="0"/>
        <w:spacing w:line="360" w:lineRule="auto"/>
        <w:ind w:firstLine="544" w:firstLineChars="200"/>
        <w:rPr>
          <w:rStyle w:val="19"/>
          <w:rFonts w:ascii="仿宋_GB2312" w:hAnsi="宋体" w:eastAsia="仿宋_GB2312"/>
          <w:b w:val="0"/>
          <w:color w:val="auto"/>
          <w:spacing w:val="-4"/>
          <w:sz w:val="28"/>
          <w:szCs w:val="28"/>
        </w:rPr>
      </w:pPr>
      <w:r>
        <w:rPr>
          <w:rStyle w:val="19"/>
          <w:rFonts w:hint="eastAsia" w:ascii="仿宋_GB2312" w:hAnsi="宋体" w:eastAsia="仿宋_GB2312"/>
          <w:b w:val="0"/>
          <w:color w:val="auto"/>
          <w:spacing w:val="-4"/>
          <w:sz w:val="28"/>
          <w:szCs w:val="28"/>
        </w:rPr>
        <w:t>指标1：医疗收入较上年增长，指标值：&gt;=15%，实际完成值：</w:t>
      </w:r>
      <w:r>
        <w:rPr>
          <w:rStyle w:val="19"/>
          <w:rFonts w:hint="eastAsia" w:ascii="仿宋_GB2312" w:hAnsi="宋体" w:eastAsia="仿宋_GB2312"/>
          <w:b w:val="0"/>
          <w:color w:val="auto"/>
          <w:spacing w:val="-4"/>
          <w:sz w:val="28"/>
          <w:szCs w:val="28"/>
          <w:lang w:val="en-US" w:eastAsia="zh-CN"/>
        </w:rPr>
        <w:t>增长5%</w:t>
      </w:r>
      <w:r>
        <w:rPr>
          <w:rStyle w:val="19"/>
          <w:rFonts w:hint="eastAsia" w:ascii="仿宋_GB2312" w:hAnsi="宋体" w:eastAsia="仿宋_GB2312"/>
          <w:b w:val="0"/>
          <w:color w:val="auto"/>
          <w:spacing w:val="-4"/>
          <w:sz w:val="28"/>
          <w:szCs w:val="28"/>
        </w:rPr>
        <w:t>，指标完成率</w:t>
      </w:r>
      <w:r>
        <w:rPr>
          <w:rStyle w:val="19"/>
          <w:rFonts w:hint="eastAsia" w:ascii="仿宋_GB2312" w:hAnsi="宋体" w:eastAsia="仿宋_GB2312"/>
          <w:b w:val="0"/>
          <w:color w:val="auto"/>
          <w:spacing w:val="-4"/>
          <w:sz w:val="28"/>
          <w:szCs w:val="28"/>
          <w:lang w:val="en-US" w:eastAsia="zh-CN"/>
        </w:rPr>
        <w:t>33</w:t>
      </w:r>
      <w:r>
        <w:rPr>
          <w:rStyle w:val="19"/>
          <w:rFonts w:hint="eastAsia" w:ascii="仿宋_GB2312" w:hAnsi="宋体" w:eastAsia="仿宋_GB2312"/>
          <w:b w:val="0"/>
          <w:color w:val="auto"/>
          <w:spacing w:val="-4"/>
          <w:sz w:val="28"/>
          <w:szCs w:val="28"/>
        </w:rPr>
        <w:t>%；</w:t>
      </w:r>
    </w:p>
    <w:p>
      <w:pPr>
        <w:snapToGrid w:val="0"/>
        <w:spacing w:line="360" w:lineRule="auto"/>
        <w:ind w:firstLine="544" w:firstLineChars="200"/>
        <w:rPr>
          <w:rStyle w:val="19"/>
          <w:rFonts w:ascii="仿宋_GB2312" w:hAnsi="宋体" w:eastAsia="仿宋_GB2312"/>
          <w:b w:val="0"/>
          <w:color w:val="auto"/>
          <w:spacing w:val="-4"/>
          <w:sz w:val="28"/>
          <w:szCs w:val="28"/>
        </w:rPr>
      </w:pPr>
      <w:r>
        <w:rPr>
          <w:rStyle w:val="19"/>
          <w:rFonts w:ascii="仿宋_GB2312" w:hAnsi="宋体" w:eastAsia="仿宋_GB2312"/>
          <w:b w:val="0"/>
          <w:color w:val="auto"/>
          <w:spacing w:val="-4"/>
          <w:sz w:val="28"/>
          <w:szCs w:val="28"/>
        </w:rPr>
        <w:t>6</w:t>
      </w:r>
      <w:r>
        <w:rPr>
          <w:rStyle w:val="19"/>
          <w:rFonts w:hint="eastAsia" w:ascii="仿宋_GB2312" w:hAnsi="宋体" w:eastAsia="仿宋_GB2312"/>
          <w:b w:val="0"/>
          <w:color w:val="auto"/>
          <w:spacing w:val="-4"/>
          <w:sz w:val="28"/>
          <w:szCs w:val="28"/>
        </w:rPr>
        <w:t>、社会效益指标：</w:t>
      </w:r>
    </w:p>
    <w:p>
      <w:pPr>
        <w:snapToGrid w:val="0"/>
        <w:spacing w:line="360" w:lineRule="auto"/>
        <w:ind w:firstLine="544" w:firstLineChars="200"/>
        <w:rPr>
          <w:rStyle w:val="19"/>
          <w:rFonts w:ascii="仿宋_GB2312" w:hAnsi="宋体" w:eastAsia="仿宋_GB2312"/>
          <w:b w:val="0"/>
          <w:color w:val="auto"/>
          <w:spacing w:val="-4"/>
          <w:sz w:val="28"/>
          <w:szCs w:val="28"/>
        </w:rPr>
      </w:pPr>
      <w:r>
        <w:rPr>
          <w:rStyle w:val="19"/>
          <w:rFonts w:hint="eastAsia" w:ascii="仿宋_GB2312" w:hAnsi="宋体" w:eastAsia="仿宋_GB2312"/>
          <w:b w:val="0"/>
          <w:color w:val="auto"/>
          <w:spacing w:val="-4"/>
          <w:sz w:val="28"/>
          <w:szCs w:val="28"/>
        </w:rPr>
        <w:t>指标1：提高工作效率和质量，指标值：</w:t>
      </w:r>
      <w:r>
        <w:rPr>
          <w:rStyle w:val="19"/>
          <w:rFonts w:hint="eastAsia" w:ascii="仿宋_GB2312" w:hAnsi="宋体" w:eastAsia="仿宋_GB2312"/>
          <w:b w:val="0"/>
          <w:color w:val="auto"/>
          <w:spacing w:val="-4"/>
          <w:sz w:val="28"/>
          <w:szCs w:val="28"/>
          <w:lang w:val="en-US" w:eastAsia="zh-CN"/>
        </w:rPr>
        <w:t>有效提高</w:t>
      </w:r>
      <w:r>
        <w:rPr>
          <w:rStyle w:val="19"/>
          <w:rFonts w:hint="eastAsia" w:ascii="仿宋_GB2312" w:hAnsi="宋体" w:eastAsia="仿宋_GB2312"/>
          <w:b w:val="0"/>
          <w:color w:val="auto"/>
          <w:spacing w:val="-4"/>
          <w:sz w:val="28"/>
          <w:szCs w:val="28"/>
        </w:rPr>
        <w:t>，实际完成值：</w:t>
      </w:r>
      <w:r>
        <w:rPr>
          <w:rStyle w:val="19"/>
          <w:rFonts w:hint="eastAsia" w:ascii="仿宋_GB2312" w:hAnsi="宋体" w:eastAsia="仿宋_GB2312"/>
          <w:b w:val="0"/>
          <w:color w:val="auto"/>
          <w:spacing w:val="-4"/>
          <w:sz w:val="28"/>
          <w:szCs w:val="28"/>
          <w:lang w:val="en-US" w:eastAsia="zh-CN"/>
        </w:rPr>
        <w:t>有效提高</w:t>
      </w:r>
      <w:r>
        <w:rPr>
          <w:rStyle w:val="19"/>
          <w:rFonts w:hint="eastAsia" w:ascii="仿宋_GB2312" w:hAnsi="宋体" w:eastAsia="仿宋_GB2312"/>
          <w:b w:val="0"/>
          <w:color w:val="auto"/>
          <w:spacing w:val="-4"/>
          <w:sz w:val="28"/>
          <w:szCs w:val="28"/>
          <w:lang w:eastAsia="zh-CN"/>
        </w:rPr>
        <w:t>，</w:t>
      </w:r>
      <w:r>
        <w:rPr>
          <w:rStyle w:val="19"/>
          <w:rFonts w:hint="eastAsia" w:ascii="仿宋_GB2312" w:hAnsi="宋体" w:eastAsia="仿宋_GB2312"/>
          <w:b w:val="0"/>
          <w:color w:val="auto"/>
          <w:spacing w:val="-4"/>
          <w:sz w:val="28"/>
          <w:szCs w:val="28"/>
        </w:rPr>
        <w:t>指标完成率</w:t>
      </w:r>
      <w:r>
        <w:rPr>
          <w:rStyle w:val="19"/>
          <w:rFonts w:hint="eastAsia" w:ascii="仿宋_GB2312" w:hAnsi="宋体" w:eastAsia="仿宋_GB2312"/>
          <w:b w:val="0"/>
          <w:color w:val="auto"/>
          <w:spacing w:val="-4"/>
          <w:sz w:val="28"/>
          <w:szCs w:val="28"/>
          <w:lang w:val="en-US" w:eastAsia="zh-CN"/>
        </w:rPr>
        <w:t>100</w:t>
      </w:r>
      <w:r>
        <w:rPr>
          <w:rStyle w:val="19"/>
          <w:rFonts w:hint="eastAsia" w:ascii="仿宋_GB2312" w:hAnsi="宋体" w:eastAsia="仿宋_GB2312"/>
          <w:b w:val="0"/>
          <w:color w:val="auto"/>
          <w:spacing w:val="-4"/>
          <w:sz w:val="28"/>
          <w:szCs w:val="28"/>
        </w:rPr>
        <w:t>%；</w:t>
      </w:r>
    </w:p>
    <w:p>
      <w:pPr>
        <w:snapToGrid w:val="0"/>
        <w:spacing w:line="360" w:lineRule="auto"/>
        <w:ind w:firstLine="544" w:firstLineChars="200"/>
        <w:rPr>
          <w:rStyle w:val="19"/>
          <w:rFonts w:ascii="仿宋_GB2312" w:hAnsi="宋体" w:eastAsia="仿宋_GB2312"/>
          <w:b w:val="0"/>
          <w:color w:val="auto"/>
          <w:spacing w:val="-4"/>
          <w:sz w:val="28"/>
          <w:szCs w:val="28"/>
        </w:rPr>
      </w:pPr>
      <w:r>
        <w:rPr>
          <w:rStyle w:val="19"/>
          <w:rFonts w:ascii="仿宋_GB2312" w:hAnsi="宋体" w:eastAsia="仿宋_GB2312"/>
          <w:b w:val="0"/>
          <w:color w:val="auto"/>
          <w:spacing w:val="-4"/>
          <w:sz w:val="28"/>
          <w:szCs w:val="28"/>
        </w:rPr>
        <w:t>7</w:t>
      </w:r>
      <w:r>
        <w:rPr>
          <w:rStyle w:val="19"/>
          <w:rFonts w:hint="eastAsia" w:ascii="仿宋_GB2312" w:hAnsi="宋体" w:eastAsia="仿宋_GB2312"/>
          <w:b w:val="0"/>
          <w:color w:val="auto"/>
          <w:spacing w:val="-4"/>
          <w:sz w:val="28"/>
          <w:szCs w:val="28"/>
        </w:rPr>
        <w:t>、生态效益指标：</w:t>
      </w:r>
    </w:p>
    <w:p>
      <w:pPr>
        <w:snapToGrid w:val="0"/>
        <w:spacing w:line="360" w:lineRule="auto"/>
        <w:ind w:firstLine="544" w:firstLineChars="200"/>
        <w:rPr>
          <w:rStyle w:val="19"/>
          <w:rFonts w:ascii="仿宋_GB2312" w:hAnsi="宋体" w:eastAsia="仿宋_GB2312"/>
          <w:b w:val="0"/>
          <w:color w:val="auto"/>
          <w:spacing w:val="-4"/>
          <w:sz w:val="28"/>
          <w:szCs w:val="28"/>
        </w:rPr>
      </w:pPr>
      <w:r>
        <w:rPr>
          <w:rStyle w:val="19"/>
          <w:rFonts w:hint="eastAsia" w:ascii="仿宋_GB2312" w:hAnsi="宋体" w:eastAsia="仿宋_GB2312"/>
          <w:b w:val="0"/>
          <w:color w:val="auto"/>
          <w:spacing w:val="-4"/>
          <w:sz w:val="28"/>
          <w:szCs w:val="28"/>
        </w:rPr>
        <w:t>指标1：合理处置医疗废物垃圾，指标值：处置合理，实际完成值：</w:t>
      </w:r>
      <w:r>
        <w:rPr>
          <w:rStyle w:val="19"/>
          <w:rFonts w:hint="eastAsia" w:ascii="仿宋_GB2312" w:hAnsi="宋体" w:eastAsia="仿宋_GB2312"/>
          <w:b w:val="0"/>
          <w:color w:val="auto"/>
          <w:spacing w:val="-4"/>
          <w:sz w:val="28"/>
          <w:szCs w:val="28"/>
          <w:lang w:val="en-US" w:eastAsia="zh-CN"/>
        </w:rPr>
        <w:t>处置合理，继续保存，</w:t>
      </w:r>
      <w:r>
        <w:rPr>
          <w:rStyle w:val="19"/>
          <w:rFonts w:hint="eastAsia" w:ascii="仿宋_GB2312" w:hAnsi="宋体" w:eastAsia="仿宋_GB2312"/>
          <w:b w:val="0"/>
          <w:color w:val="auto"/>
          <w:spacing w:val="-4"/>
          <w:sz w:val="28"/>
          <w:szCs w:val="28"/>
        </w:rPr>
        <w:t>指标完成率</w:t>
      </w:r>
      <w:r>
        <w:rPr>
          <w:rStyle w:val="19"/>
          <w:rFonts w:hint="eastAsia" w:ascii="仿宋_GB2312" w:hAnsi="宋体" w:eastAsia="仿宋_GB2312"/>
          <w:b w:val="0"/>
          <w:color w:val="auto"/>
          <w:spacing w:val="-4"/>
          <w:sz w:val="28"/>
          <w:szCs w:val="28"/>
          <w:lang w:val="en-US" w:eastAsia="zh-CN"/>
        </w:rPr>
        <w:t>100</w:t>
      </w:r>
      <w:r>
        <w:rPr>
          <w:rStyle w:val="19"/>
          <w:rFonts w:hint="eastAsia" w:ascii="仿宋_GB2312" w:hAnsi="宋体" w:eastAsia="仿宋_GB2312"/>
          <w:b w:val="0"/>
          <w:color w:val="auto"/>
          <w:spacing w:val="-4"/>
          <w:sz w:val="28"/>
          <w:szCs w:val="28"/>
        </w:rPr>
        <w:t>%；</w:t>
      </w:r>
    </w:p>
    <w:p>
      <w:pPr>
        <w:snapToGrid w:val="0"/>
        <w:spacing w:line="360" w:lineRule="auto"/>
        <w:ind w:firstLine="544" w:firstLineChars="200"/>
        <w:rPr>
          <w:rStyle w:val="19"/>
          <w:rFonts w:ascii="仿宋_GB2312" w:hAnsi="宋体" w:eastAsia="仿宋_GB2312"/>
          <w:b w:val="0"/>
          <w:color w:val="auto"/>
          <w:spacing w:val="-4"/>
          <w:sz w:val="28"/>
          <w:szCs w:val="28"/>
        </w:rPr>
      </w:pPr>
      <w:r>
        <w:rPr>
          <w:rStyle w:val="19"/>
          <w:rFonts w:ascii="仿宋_GB2312" w:hAnsi="宋体" w:eastAsia="仿宋_GB2312"/>
          <w:b w:val="0"/>
          <w:color w:val="auto"/>
          <w:spacing w:val="-4"/>
          <w:sz w:val="28"/>
          <w:szCs w:val="28"/>
        </w:rPr>
        <w:t>8</w:t>
      </w:r>
      <w:r>
        <w:rPr>
          <w:rStyle w:val="19"/>
          <w:rFonts w:hint="eastAsia" w:ascii="仿宋_GB2312" w:hAnsi="宋体" w:eastAsia="仿宋_GB2312"/>
          <w:b w:val="0"/>
          <w:color w:val="auto"/>
          <w:spacing w:val="-4"/>
          <w:sz w:val="28"/>
          <w:szCs w:val="28"/>
        </w:rPr>
        <w:t>、可持续影响指标：</w:t>
      </w:r>
    </w:p>
    <w:p>
      <w:pPr>
        <w:snapToGrid w:val="0"/>
        <w:spacing w:line="360" w:lineRule="auto"/>
        <w:ind w:firstLine="544" w:firstLineChars="200"/>
        <w:rPr>
          <w:rStyle w:val="19"/>
          <w:rFonts w:ascii="仿宋_GB2312" w:hAnsi="宋体" w:eastAsia="仿宋_GB2312"/>
          <w:b w:val="0"/>
          <w:color w:val="auto"/>
          <w:spacing w:val="-4"/>
          <w:sz w:val="28"/>
          <w:szCs w:val="28"/>
        </w:rPr>
      </w:pPr>
      <w:r>
        <w:rPr>
          <w:rStyle w:val="19"/>
          <w:rFonts w:hint="eastAsia" w:ascii="仿宋_GB2312" w:hAnsi="宋体" w:eastAsia="仿宋_GB2312"/>
          <w:b w:val="0"/>
          <w:color w:val="auto"/>
          <w:spacing w:val="-4"/>
          <w:sz w:val="28"/>
          <w:szCs w:val="28"/>
        </w:rPr>
        <w:t>指标1：提升各业务科室及收费办证窗口服务水平，指标值：有效提升</w:t>
      </w:r>
      <w:r>
        <w:rPr>
          <w:rStyle w:val="19"/>
          <w:rFonts w:hint="eastAsia" w:ascii="仿宋_GB2312" w:hAnsi="宋体" w:eastAsia="仿宋_GB2312"/>
          <w:b w:val="0"/>
          <w:color w:val="auto"/>
          <w:spacing w:val="-4"/>
          <w:sz w:val="28"/>
          <w:szCs w:val="28"/>
          <w:lang w:eastAsia="zh-CN"/>
        </w:rPr>
        <w:t>，</w:t>
      </w:r>
      <w:r>
        <w:rPr>
          <w:rStyle w:val="19"/>
          <w:rFonts w:hint="eastAsia" w:ascii="仿宋_GB2312" w:hAnsi="宋体" w:eastAsia="仿宋_GB2312"/>
          <w:b w:val="0"/>
          <w:color w:val="auto"/>
          <w:spacing w:val="-4"/>
          <w:sz w:val="28"/>
          <w:szCs w:val="28"/>
          <w:lang w:val="en-US" w:eastAsia="zh-CN"/>
        </w:rPr>
        <w:t>实际完成值：有效提升，</w:t>
      </w:r>
      <w:r>
        <w:rPr>
          <w:rStyle w:val="19"/>
          <w:rFonts w:hint="eastAsia" w:ascii="仿宋_GB2312" w:hAnsi="宋体" w:eastAsia="仿宋_GB2312"/>
          <w:b w:val="0"/>
          <w:color w:val="auto"/>
          <w:spacing w:val="-4"/>
          <w:sz w:val="28"/>
          <w:szCs w:val="28"/>
        </w:rPr>
        <w:t>指标完成率</w:t>
      </w:r>
      <w:r>
        <w:rPr>
          <w:rStyle w:val="19"/>
          <w:rFonts w:hint="eastAsia" w:ascii="仿宋_GB2312" w:hAnsi="宋体" w:eastAsia="仿宋_GB2312"/>
          <w:b w:val="0"/>
          <w:color w:val="auto"/>
          <w:spacing w:val="-4"/>
          <w:sz w:val="28"/>
          <w:szCs w:val="28"/>
          <w:lang w:val="en-US" w:eastAsia="zh-CN"/>
        </w:rPr>
        <w:t>100</w:t>
      </w:r>
      <w:r>
        <w:rPr>
          <w:rStyle w:val="19"/>
          <w:rFonts w:hint="eastAsia" w:ascii="仿宋_GB2312" w:hAnsi="宋体" w:eastAsia="仿宋_GB2312"/>
          <w:b w:val="0"/>
          <w:color w:val="auto"/>
          <w:spacing w:val="-4"/>
          <w:sz w:val="28"/>
          <w:szCs w:val="28"/>
        </w:rPr>
        <w:t>%；</w:t>
      </w:r>
    </w:p>
    <w:p>
      <w:pPr>
        <w:snapToGrid w:val="0"/>
        <w:spacing w:line="360" w:lineRule="auto"/>
        <w:ind w:firstLine="544" w:firstLineChars="200"/>
        <w:rPr>
          <w:rStyle w:val="19"/>
          <w:rFonts w:ascii="仿宋_GB2312" w:hAnsi="宋体" w:eastAsia="仿宋_GB2312"/>
          <w:b w:val="0"/>
          <w:color w:val="auto"/>
          <w:spacing w:val="-4"/>
          <w:sz w:val="28"/>
          <w:szCs w:val="28"/>
        </w:rPr>
      </w:pPr>
      <w:r>
        <w:rPr>
          <w:rStyle w:val="19"/>
          <w:rFonts w:ascii="仿宋_GB2312" w:hAnsi="宋体" w:eastAsia="仿宋_GB2312"/>
          <w:b w:val="0"/>
          <w:color w:val="auto"/>
          <w:spacing w:val="-4"/>
          <w:sz w:val="28"/>
          <w:szCs w:val="28"/>
        </w:rPr>
        <w:t>9</w:t>
      </w:r>
      <w:r>
        <w:rPr>
          <w:rStyle w:val="19"/>
          <w:rFonts w:hint="eastAsia" w:ascii="仿宋_GB2312" w:hAnsi="宋体" w:eastAsia="仿宋_GB2312"/>
          <w:b w:val="0"/>
          <w:color w:val="auto"/>
          <w:spacing w:val="-4"/>
          <w:sz w:val="28"/>
          <w:szCs w:val="28"/>
        </w:rPr>
        <w:t>、满意度指标：</w:t>
      </w:r>
    </w:p>
    <w:p>
      <w:pPr>
        <w:snapToGrid w:val="0"/>
        <w:spacing w:line="360" w:lineRule="auto"/>
        <w:ind w:firstLine="544" w:firstLineChars="200"/>
        <w:rPr>
          <w:rStyle w:val="19"/>
          <w:rFonts w:hint="eastAsia" w:ascii="仿宋_GB2312" w:hAnsi="宋体" w:eastAsia="仿宋_GB2312"/>
          <w:b w:val="0"/>
          <w:bCs w:val="0"/>
          <w:color w:val="auto"/>
          <w:spacing w:val="-4"/>
          <w:sz w:val="28"/>
          <w:szCs w:val="28"/>
          <w:lang w:eastAsia="zh-CN"/>
        </w:rPr>
      </w:pPr>
      <w:r>
        <w:rPr>
          <w:rStyle w:val="19"/>
          <w:rFonts w:hint="eastAsia" w:ascii="仿宋_GB2312" w:hAnsi="宋体" w:eastAsia="仿宋_GB2312"/>
          <w:b w:val="0"/>
          <w:color w:val="auto"/>
          <w:spacing w:val="-4"/>
          <w:sz w:val="28"/>
          <w:szCs w:val="28"/>
        </w:rPr>
        <w:t>指标1</w:t>
      </w:r>
      <w:r>
        <w:rPr>
          <w:rStyle w:val="19"/>
          <w:rFonts w:hint="eastAsia" w:ascii="仿宋_GB2312" w:hAnsi="宋体" w:eastAsia="仿宋_GB2312"/>
          <w:b w:val="0"/>
          <w:color w:val="auto"/>
          <w:spacing w:val="-4"/>
          <w:sz w:val="28"/>
          <w:szCs w:val="28"/>
          <w:lang w:eastAsia="zh-CN"/>
        </w:rPr>
        <w:t>：</w:t>
      </w:r>
      <w:r>
        <w:rPr>
          <w:rStyle w:val="19"/>
          <w:rFonts w:hint="eastAsia" w:ascii="仿宋_GB2312" w:hAnsi="宋体" w:eastAsia="仿宋_GB2312"/>
          <w:b w:val="0"/>
          <w:color w:val="auto"/>
          <w:spacing w:val="-4"/>
          <w:sz w:val="28"/>
          <w:szCs w:val="28"/>
        </w:rPr>
        <w:t>职工满意度，指标值：&gt;=95% ，实际完成值：95%，指标完成率</w:t>
      </w:r>
      <w:r>
        <w:rPr>
          <w:rStyle w:val="19"/>
          <w:rFonts w:hint="eastAsia" w:ascii="仿宋_GB2312" w:hAnsi="宋体" w:eastAsia="仿宋_GB2312"/>
          <w:b w:val="0"/>
          <w:color w:val="auto"/>
          <w:spacing w:val="-4"/>
          <w:sz w:val="28"/>
          <w:szCs w:val="28"/>
          <w:lang w:val="en-US" w:eastAsia="zh-CN"/>
        </w:rPr>
        <w:t>100</w:t>
      </w:r>
      <w:r>
        <w:rPr>
          <w:rStyle w:val="19"/>
          <w:rFonts w:hint="eastAsia" w:ascii="仿宋_GB2312" w:hAnsi="宋体" w:eastAsia="仿宋_GB2312"/>
          <w:b w:val="0"/>
          <w:color w:val="auto"/>
          <w:spacing w:val="-4"/>
          <w:sz w:val="28"/>
          <w:szCs w:val="28"/>
        </w:rPr>
        <w:t>%</w:t>
      </w:r>
      <w:r>
        <w:rPr>
          <w:rStyle w:val="19"/>
          <w:rFonts w:hint="eastAsia" w:ascii="仿宋_GB2312" w:hAnsi="宋体" w:eastAsia="仿宋_GB2312"/>
          <w:b w:val="0"/>
          <w:color w:val="auto"/>
          <w:spacing w:val="-4"/>
          <w:sz w:val="28"/>
          <w:szCs w:val="28"/>
          <w:lang w:eastAsia="zh-CN"/>
        </w:rPr>
        <w:t>。</w:t>
      </w:r>
    </w:p>
    <w:p>
      <w:pPr>
        <w:pStyle w:val="5"/>
        <w:numPr>
          <w:ilvl w:val="0"/>
          <w:numId w:val="5"/>
        </w:numPr>
        <w:spacing w:line="360" w:lineRule="auto"/>
        <w:rPr>
          <w:rFonts w:hint="eastAsia" w:ascii="仿宋" w:hAnsi="仿宋" w:eastAsia="仿宋"/>
          <w:color w:val="auto"/>
          <w:sz w:val="36"/>
          <w:szCs w:val="36"/>
          <w:lang w:bidi="ar"/>
        </w:rPr>
      </w:pPr>
      <w:bookmarkStart w:id="31" w:name="_Toc70450317"/>
      <w:r>
        <w:rPr>
          <w:rFonts w:hint="eastAsia" w:ascii="仿宋" w:hAnsi="仿宋" w:eastAsia="仿宋"/>
          <w:color w:val="auto"/>
          <w:sz w:val="36"/>
          <w:szCs w:val="36"/>
          <w:lang w:bidi="ar"/>
        </w:rPr>
        <w:t>存在的主要问题</w:t>
      </w:r>
      <w:bookmarkEnd w:id="31"/>
    </w:p>
    <w:p>
      <w:pPr>
        <w:pStyle w:val="15"/>
        <w:widowControl/>
        <w:spacing w:before="40" w:beforeAutospacing="0" w:after="0" w:afterAutospacing="0" w:line="520" w:lineRule="atLeast"/>
        <w:ind w:firstLine="544" w:firstLineChars="200"/>
        <w:jc w:val="both"/>
        <w:rPr>
          <w:rStyle w:val="19"/>
          <w:rFonts w:hint="eastAsia" w:ascii="仿宋_GB2312" w:hAnsi="宋体" w:eastAsia="仿宋_GB2312" w:cstheme="minorBidi"/>
          <w:b w:val="0"/>
          <w:bCs w:val="0"/>
          <w:color w:val="auto"/>
          <w:spacing w:val="-4"/>
          <w:kern w:val="2"/>
          <w:sz w:val="28"/>
          <w:szCs w:val="28"/>
          <w:lang w:val="en-US" w:eastAsia="zh-CN" w:bidi="ar-SA"/>
        </w:rPr>
      </w:pPr>
      <w:r>
        <w:rPr>
          <w:rStyle w:val="19"/>
          <w:rFonts w:hint="eastAsia" w:ascii="仿宋_GB2312" w:hAnsi="宋体" w:eastAsia="仿宋_GB2312" w:cstheme="minorBidi"/>
          <w:b w:val="0"/>
          <w:bCs w:val="0"/>
          <w:color w:val="auto"/>
          <w:spacing w:val="-4"/>
          <w:kern w:val="2"/>
          <w:sz w:val="28"/>
          <w:szCs w:val="28"/>
          <w:lang w:val="en-US" w:eastAsia="zh-CN" w:bidi="ar-SA"/>
        </w:rPr>
        <w:t>(一)预算执行存在偏差</w:t>
      </w:r>
    </w:p>
    <w:p>
      <w:pPr>
        <w:pStyle w:val="15"/>
        <w:widowControl/>
        <w:spacing w:before="40" w:beforeAutospacing="0" w:after="0" w:afterAutospacing="0" w:line="520" w:lineRule="atLeast"/>
        <w:ind w:firstLine="520"/>
        <w:jc w:val="both"/>
        <w:rPr>
          <w:rStyle w:val="19"/>
          <w:rFonts w:hint="eastAsia" w:ascii="仿宋_GB2312" w:hAnsi="宋体" w:eastAsia="仿宋_GB2312" w:cstheme="minorBidi"/>
          <w:b w:val="0"/>
          <w:bCs w:val="0"/>
          <w:color w:val="auto"/>
          <w:spacing w:val="-4"/>
          <w:kern w:val="2"/>
          <w:sz w:val="28"/>
          <w:szCs w:val="28"/>
          <w:lang w:val="en-US" w:eastAsia="zh-CN" w:bidi="ar-SA"/>
        </w:rPr>
      </w:pPr>
      <w:r>
        <w:rPr>
          <w:rStyle w:val="19"/>
          <w:rFonts w:hint="eastAsia" w:ascii="仿宋_GB2312" w:hAnsi="宋体" w:eastAsia="仿宋_GB2312" w:cstheme="minorBidi"/>
          <w:b w:val="0"/>
          <w:bCs w:val="0"/>
          <w:color w:val="auto"/>
          <w:spacing w:val="-4"/>
          <w:kern w:val="2"/>
          <w:sz w:val="28"/>
          <w:szCs w:val="28"/>
          <w:lang w:val="en-US" w:eastAsia="zh-CN" w:bidi="ar-SA"/>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pStyle w:val="33"/>
        <w:numPr>
          <w:ilvl w:val="0"/>
          <w:numId w:val="6"/>
        </w:numPr>
        <w:spacing w:line="560" w:lineRule="exact"/>
        <w:ind w:firstLine="530" w:firstLineChars="195"/>
        <w:rPr>
          <w:rStyle w:val="19"/>
          <w:rFonts w:hint="eastAsia" w:ascii="仿宋_GB2312" w:hAnsi="宋体" w:eastAsia="仿宋_GB2312" w:cstheme="minorBidi"/>
          <w:b w:val="0"/>
          <w:bCs w:val="0"/>
          <w:color w:val="auto"/>
          <w:spacing w:val="-4"/>
          <w:kern w:val="2"/>
          <w:sz w:val="28"/>
          <w:szCs w:val="28"/>
          <w:lang w:val="en-US" w:eastAsia="zh-CN" w:bidi="ar-SA"/>
        </w:rPr>
      </w:pPr>
      <w:r>
        <w:rPr>
          <w:rStyle w:val="19"/>
          <w:rFonts w:hint="eastAsia" w:ascii="仿宋_GB2312" w:hAnsi="宋体" w:eastAsia="仿宋_GB2312" w:cstheme="minorBidi"/>
          <w:b w:val="0"/>
          <w:bCs w:val="0"/>
          <w:color w:val="auto"/>
          <w:spacing w:val="-4"/>
          <w:kern w:val="2"/>
          <w:sz w:val="28"/>
          <w:szCs w:val="28"/>
          <w:lang w:val="en-US" w:eastAsia="zh-CN" w:bidi="ar-SA"/>
        </w:rPr>
        <w:t>项目细化管理工作不足。1、预算执行存在偏差主要是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2、项目细化管理工作不足主要是因为在项目实施过程中，绩效评价资料收集不全面、不完整、不及时，以至于绩效评价时现去找资料，部分费用的使用范围并不能把握到位，造成项目遇到各种不确定因素，财政资金无法发挥最大使用效益。</w:t>
      </w:r>
    </w:p>
    <w:p>
      <w:pPr>
        <w:pStyle w:val="33"/>
        <w:spacing w:line="560" w:lineRule="exact"/>
        <w:ind w:firstLine="544" w:firstLineChars="200"/>
        <w:rPr>
          <w:rStyle w:val="19"/>
          <w:rFonts w:hint="eastAsia" w:ascii="仿宋_GB2312" w:hAnsi="宋体" w:eastAsia="仿宋_GB2312" w:cstheme="minorBidi"/>
          <w:b w:val="0"/>
          <w:bCs w:val="0"/>
          <w:color w:val="auto"/>
          <w:spacing w:val="-4"/>
          <w:kern w:val="2"/>
          <w:sz w:val="28"/>
          <w:szCs w:val="28"/>
          <w:lang w:val="en-US" w:eastAsia="zh-CN" w:bidi="ar-SA"/>
        </w:rPr>
      </w:pPr>
      <w:r>
        <w:rPr>
          <w:rStyle w:val="19"/>
          <w:rFonts w:hint="eastAsia" w:ascii="仿宋_GB2312" w:hAnsi="宋体" w:eastAsia="仿宋_GB2312" w:cstheme="minorBidi"/>
          <w:b w:val="0"/>
          <w:bCs w:val="0"/>
          <w:color w:val="auto"/>
          <w:spacing w:val="-4"/>
          <w:kern w:val="2"/>
          <w:sz w:val="28"/>
          <w:szCs w:val="28"/>
          <w:lang w:val="en-US" w:eastAsia="zh-CN" w:bidi="ar-SA"/>
        </w:rPr>
        <w:t>（三）预算绩效管理水平仍有欠缺。在2020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15"/>
        <w:widowControl/>
        <w:spacing w:before="40" w:beforeAutospacing="0" w:after="0" w:afterAutospacing="0" w:line="520" w:lineRule="atLeast"/>
        <w:ind w:firstLine="272" w:firstLineChars="100"/>
        <w:jc w:val="both"/>
        <w:rPr>
          <w:rStyle w:val="19"/>
          <w:rFonts w:hint="eastAsia" w:ascii="仿宋_GB2312" w:hAnsi="宋体" w:eastAsia="仿宋_GB2312" w:cstheme="minorBidi"/>
          <w:b w:val="0"/>
          <w:bCs w:val="0"/>
          <w:color w:val="auto"/>
          <w:spacing w:val="-4"/>
          <w:kern w:val="2"/>
          <w:sz w:val="28"/>
          <w:szCs w:val="28"/>
          <w:lang w:val="en-US" w:eastAsia="zh-CN" w:bidi="ar-SA"/>
        </w:rPr>
      </w:pPr>
      <w:r>
        <w:rPr>
          <w:rStyle w:val="19"/>
          <w:rFonts w:hint="eastAsia" w:ascii="仿宋_GB2312" w:hAnsi="宋体" w:eastAsia="仿宋_GB2312" w:cstheme="minorBidi"/>
          <w:b w:val="0"/>
          <w:bCs w:val="0"/>
          <w:color w:val="auto"/>
          <w:spacing w:val="-4"/>
          <w:kern w:val="2"/>
          <w:sz w:val="28"/>
          <w:szCs w:val="28"/>
          <w:lang w:val="en-US" w:eastAsia="zh-CN" w:bidi="ar-SA"/>
        </w:rPr>
        <w:t>（四）固定资产管理水平有待提高</w:t>
      </w:r>
    </w:p>
    <w:p>
      <w:pPr>
        <w:pStyle w:val="15"/>
        <w:widowControl/>
        <w:spacing w:before="40" w:beforeAutospacing="0" w:after="0" w:afterAutospacing="0" w:line="520" w:lineRule="atLeast"/>
        <w:ind w:firstLine="520"/>
        <w:jc w:val="both"/>
        <w:rPr>
          <w:color w:val="auto"/>
          <w:lang w:bidi="ar"/>
        </w:rPr>
      </w:pPr>
      <w:r>
        <w:rPr>
          <w:rStyle w:val="19"/>
          <w:rFonts w:hint="eastAsia" w:ascii="仿宋_GB2312" w:hAnsi="宋体" w:eastAsia="仿宋_GB2312" w:cstheme="minorBidi"/>
          <w:b w:val="0"/>
          <w:bCs w:val="0"/>
          <w:color w:val="auto"/>
          <w:spacing w:val="-4"/>
          <w:kern w:val="2"/>
          <w:sz w:val="28"/>
          <w:szCs w:val="28"/>
          <w:lang w:val="en-US" w:eastAsia="zh-CN" w:bidi="ar-SA"/>
        </w:rPr>
        <w:t>固定资产台账未及时与账面资产金额对账且末与实物进行清点及及时清理处置报废资产导致资产台账与账面资产金额存在差异,固定资产管理继续加强中。</w:t>
      </w:r>
    </w:p>
    <w:p>
      <w:pPr>
        <w:pStyle w:val="5"/>
        <w:spacing w:line="360" w:lineRule="auto"/>
        <w:rPr>
          <w:color w:val="auto"/>
          <w:lang w:bidi="ar"/>
        </w:rPr>
      </w:pPr>
      <w:bookmarkStart w:id="32" w:name="_Toc70450318"/>
      <w:r>
        <w:rPr>
          <w:rFonts w:hint="eastAsia" w:ascii="仿宋" w:hAnsi="仿宋" w:eastAsia="仿宋"/>
          <w:color w:val="auto"/>
          <w:sz w:val="36"/>
          <w:szCs w:val="36"/>
          <w:lang w:bidi="ar"/>
        </w:rPr>
        <w:t>七、改进措施和建议</w:t>
      </w:r>
      <w:bookmarkEnd w:id="32"/>
    </w:p>
    <w:p>
      <w:pPr>
        <w:pStyle w:val="6"/>
        <w:spacing w:line="360" w:lineRule="auto"/>
        <w:rPr>
          <w:rStyle w:val="19"/>
          <w:rFonts w:ascii="仿宋" w:hAnsi="仿宋" w:eastAsia="仿宋"/>
          <w:b/>
          <w:bCs/>
          <w:color w:val="auto"/>
        </w:rPr>
      </w:pPr>
      <w:bookmarkStart w:id="33" w:name="_Toc70450319"/>
      <w:r>
        <w:rPr>
          <w:rStyle w:val="19"/>
          <w:rFonts w:hint="eastAsia" w:ascii="仿宋" w:hAnsi="仿宋" w:eastAsia="仿宋"/>
          <w:b/>
          <w:bCs/>
          <w:color w:val="auto"/>
        </w:rPr>
        <w:t>（一）改进措施</w:t>
      </w:r>
      <w:bookmarkEnd w:id="33"/>
    </w:p>
    <w:p>
      <w:pPr>
        <w:pStyle w:val="15"/>
        <w:widowControl/>
        <w:spacing w:before="40" w:beforeAutospacing="0" w:after="0" w:afterAutospacing="0" w:line="520" w:lineRule="atLeast"/>
        <w:ind w:firstLine="520"/>
        <w:jc w:val="both"/>
        <w:rPr>
          <w:rStyle w:val="19"/>
          <w:rFonts w:hint="eastAsia" w:ascii="仿宋_GB2312" w:hAnsi="宋体" w:eastAsia="仿宋_GB2312" w:cstheme="minorBidi"/>
          <w:b w:val="0"/>
          <w:bCs w:val="0"/>
          <w:color w:val="auto"/>
          <w:spacing w:val="-4"/>
          <w:kern w:val="2"/>
          <w:sz w:val="28"/>
          <w:szCs w:val="28"/>
          <w:lang w:val="en-US" w:eastAsia="zh-CN" w:bidi="ar-SA"/>
        </w:rPr>
      </w:pPr>
      <w:r>
        <w:rPr>
          <w:rStyle w:val="19"/>
          <w:rFonts w:hint="eastAsia" w:ascii="仿宋_GB2312" w:hAnsi="宋体" w:eastAsia="仿宋_GB2312" w:cstheme="minorBidi"/>
          <w:b w:val="0"/>
          <w:bCs w:val="0"/>
          <w:color w:val="auto"/>
          <w:spacing w:val="-4"/>
          <w:kern w:val="2"/>
          <w:sz w:val="28"/>
          <w:szCs w:val="28"/>
          <w:lang w:val="en-US" w:eastAsia="zh-CN" w:bidi="ar-SA"/>
        </w:rPr>
        <w:t>(一)加强新行政单位会计制度和新预算法学习培训、规范账务处理，加强新《预算法》、《行政单位会计制度》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pStyle w:val="15"/>
        <w:widowControl/>
        <w:spacing w:before="40" w:beforeAutospacing="0" w:after="0" w:afterAutospacing="0" w:line="520" w:lineRule="atLeast"/>
        <w:ind w:firstLine="520"/>
        <w:jc w:val="both"/>
        <w:rPr>
          <w:rStyle w:val="19"/>
          <w:rFonts w:hint="eastAsia" w:ascii="仿宋_GB2312" w:hAnsi="宋体" w:eastAsia="仿宋_GB2312" w:cstheme="minorBidi"/>
          <w:b w:val="0"/>
          <w:bCs w:val="0"/>
          <w:color w:val="auto"/>
          <w:spacing w:val="-4"/>
          <w:kern w:val="2"/>
          <w:sz w:val="28"/>
          <w:szCs w:val="28"/>
          <w:lang w:val="en-US" w:eastAsia="zh-CN" w:bidi="ar-SA"/>
        </w:rPr>
      </w:pPr>
      <w:r>
        <w:rPr>
          <w:rStyle w:val="19"/>
          <w:rFonts w:hint="eastAsia" w:ascii="仿宋_GB2312" w:hAnsi="宋体" w:eastAsia="仿宋_GB2312" w:cstheme="minorBidi"/>
          <w:b w:val="0"/>
          <w:bCs w:val="0"/>
          <w:color w:val="auto"/>
          <w:spacing w:val="-4"/>
          <w:kern w:val="2"/>
          <w:sz w:val="28"/>
          <w:szCs w:val="28"/>
          <w:lang w:val="en-US" w:eastAsia="zh-CN" w:bidi="ar-SA"/>
        </w:rPr>
        <w:t>(二)完善管理制度,进-步加强资产管理。严格按照《固定资产管理办法》的规定，加强固定资产管理,及时登记、更新台账，加强资产卡片管理,对各类实物资产进行全面盘点,确保账账、账实相符。</w:t>
      </w:r>
    </w:p>
    <w:p>
      <w:pPr>
        <w:pStyle w:val="15"/>
        <w:widowControl/>
        <w:spacing w:before="40" w:beforeAutospacing="0" w:after="0" w:afterAutospacing="0" w:line="520" w:lineRule="atLeast"/>
        <w:ind w:firstLine="520"/>
        <w:jc w:val="both"/>
        <w:rPr>
          <w:rStyle w:val="19"/>
          <w:rFonts w:hint="eastAsia" w:ascii="仿宋_GB2312" w:hAnsi="宋体" w:eastAsia="仿宋_GB2312" w:cstheme="minorBidi"/>
          <w:b w:val="0"/>
          <w:bCs w:val="0"/>
          <w:color w:val="auto"/>
          <w:spacing w:val="-4"/>
          <w:kern w:val="2"/>
          <w:sz w:val="28"/>
          <w:szCs w:val="28"/>
          <w:lang w:val="en-US" w:eastAsia="zh-CN" w:bidi="ar-SA"/>
        </w:rPr>
      </w:pPr>
      <w:r>
        <w:rPr>
          <w:rStyle w:val="19"/>
          <w:rFonts w:hint="eastAsia" w:ascii="仿宋_GB2312" w:hAnsi="宋体" w:eastAsia="仿宋_GB2312" w:cstheme="minorBidi"/>
          <w:b w:val="0"/>
          <w:bCs w:val="0"/>
          <w:color w:val="auto"/>
          <w:spacing w:val="-4"/>
          <w:kern w:val="2"/>
          <w:sz w:val="28"/>
          <w:szCs w:val="28"/>
          <w:lang w:val="en-US" w:eastAsia="zh-CN" w:bidi="ar-SA"/>
        </w:rPr>
        <w:t>（三）加强学习。进一步明确如何参照考核体系，科学合理设定绩效目标，充分发挥预算绩效管理工作效用。</w:t>
      </w:r>
    </w:p>
    <w:p>
      <w:pPr>
        <w:pStyle w:val="15"/>
        <w:widowControl/>
        <w:spacing w:before="40" w:beforeAutospacing="0" w:after="0" w:afterAutospacing="0" w:line="520" w:lineRule="atLeast"/>
        <w:ind w:firstLine="520"/>
        <w:jc w:val="both"/>
        <w:rPr>
          <w:rStyle w:val="19"/>
          <w:rFonts w:hint="eastAsia" w:ascii="仿宋_GB2312" w:hAnsi="宋体" w:eastAsia="仿宋_GB2312" w:cstheme="minorBidi"/>
          <w:b w:val="0"/>
          <w:bCs w:val="0"/>
          <w:color w:val="auto"/>
          <w:spacing w:val="-4"/>
          <w:kern w:val="2"/>
          <w:sz w:val="28"/>
          <w:szCs w:val="28"/>
          <w:lang w:val="en-US" w:eastAsia="zh-CN" w:bidi="ar-SA"/>
        </w:rPr>
      </w:pPr>
      <w:r>
        <w:rPr>
          <w:rStyle w:val="19"/>
          <w:rFonts w:hint="eastAsia" w:ascii="仿宋_GB2312" w:hAnsi="宋体" w:eastAsia="仿宋_GB2312" w:cstheme="minorBidi"/>
          <w:b w:val="0"/>
          <w:bCs w:val="0"/>
          <w:color w:val="auto"/>
          <w:spacing w:val="-4"/>
          <w:kern w:val="2"/>
          <w:sz w:val="28"/>
          <w:szCs w:val="28"/>
          <w:lang w:val="en-US" w:eastAsia="zh-CN" w:bidi="ar-SA"/>
        </w:rPr>
        <w:t>（四）财务上，会计核算要更加详细，为本单位各项工作的开展、总结、评估提供有效数据资料支撑,为各项业务工作更好的开展提供帮助。</w:t>
      </w:r>
    </w:p>
    <w:p>
      <w:pPr>
        <w:pStyle w:val="15"/>
        <w:widowControl/>
        <w:spacing w:before="40" w:beforeAutospacing="0" w:after="0" w:afterAutospacing="0" w:line="520" w:lineRule="atLeast"/>
        <w:ind w:firstLine="520"/>
        <w:jc w:val="both"/>
        <w:rPr>
          <w:rStyle w:val="19"/>
          <w:rFonts w:hint="eastAsia" w:ascii="仿宋_GB2312" w:hAnsi="宋体" w:eastAsia="仿宋_GB2312" w:cstheme="minorBidi"/>
          <w:b w:val="0"/>
          <w:bCs w:val="0"/>
          <w:color w:val="auto"/>
          <w:spacing w:val="-4"/>
          <w:kern w:val="2"/>
          <w:sz w:val="28"/>
          <w:szCs w:val="28"/>
          <w:lang w:val="en-US" w:eastAsia="zh-CN" w:bidi="ar-SA"/>
        </w:rPr>
      </w:pPr>
      <w:r>
        <w:rPr>
          <w:rStyle w:val="19"/>
          <w:rFonts w:hint="eastAsia" w:ascii="仿宋_GB2312" w:hAnsi="宋体" w:eastAsia="仿宋_GB2312" w:cstheme="minorBidi"/>
          <w:b w:val="0"/>
          <w:bCs w:val="0"/>
          <w:color w:val="auto"/>
          <w:spacing w:val="-4"/>
          <w:kern w:val="2"/>
          <w:sz w:val="28"/>
          <w:szCs w:val="28"/>
          <w:lang w:val="en-US" w:eastAsia="zh-CN" w:bidi="ar-SA"/>
        </w:rPr>
        <w:t>（五）从源头上强化对专项资金预算管理。实行专项资金预算管理，结合单位实际, 按轻重缓急统筹安排编制预算,提高预算编制科学性和合理性,优化资金结构。</w:t>
      </w:r>
    </w:p>
    <w:p>
      <w:pPr>
        <w:pStyle w:val="15"/>
        <w:widowControl/>
        <w:spacing w:before="40" w:beforeAutospacing="0" w:after="0" w:afterAutospacing="0" w:line="520" w:lineRule="atLeast"/>
        <w:ind w:firstLine="520"/>
        <w:jc w:val="both"/>
        <w:rPr>
          <w:rFonts w:ascii="仿宋" w:hAnsi="仿宋" w:eastAsia="仿宋"/>
          <w:color w:val="auto"/>
          <w:sz w:val="22"/>
          <w:szCs w:val="28"/>
        </w:rPr>
      </w:pPr>
      <w:r>
        <w:rPr>
          <w:rStyle w:val="19"/>
          <w:rFonts w:hint="eastAsia" w:ascii="仿宋_GB2312" w:hAnsi="宋体" w:eastAsia="仿宋_GB2312" w:cstheme="minorBidi"/>
          <w:b w:val="0"/>
          <w:bCs w:val="0"/>
          <w:color w:val="auto"/>
          <w:spacing w:val="-4"/>
          <w:kern w:val="2"/>
          <w:sz w:val="28"/>
          <w:szCs w:val="28"/>
          <w:lang w:val="en-US" w:eastAsia="zh-CN" w:bidi="ar-SA"/>
        </w:rPr>
        <w:t>（六）按时间进度分解资金使用计划。专项资金的使用，要事前做计划，事中进行控制，事后总结提高。合理安排资金使用,充分体现资金投向的目标和效益。</w:t>
      </w:r>
    </w:p>
    <w:p>
      <w:pPr>
        <w:pStyle w:val="6"/>
        <w:numPr>
          <w:ilvl w:val="0"/>
          <w:numId w:val="0"/>
        </w:numPr>
        <w:spacing w:line="360" w:lineRule="auto"/>
        <w:rPr>
          <w:rStyle w:val="19"/>
          <w:rFonts w:hint="eastAsia" w:ascii="仿宋" w:hAnsi="仿宋" w:eastAsia="仿宋"/>
          <w:b/>
          <w:bCs/>
          <w:color w:val="auto"/>
        </w:rPr>
      </w:pPr>
      <w:bookmarkStart w:id="34" w:name="_Toc70450320"/>
      <w:r>
        <w:rPr>
          <w:rStyle w:val="19"/>
          <w:rFonts w:hint="eastAsia" w:ascii="仿宋" w:hAnsi="仿宋" w:eastAsia="仿宋"/>
          <w:b/>
          <w:bCs/>
          <w:color w:val="auto"/>
          <w:lang w:eastAsia="zh-CN"/>
        </w:rPr>
        <w:t>（</w:t>
      </w:r>
      <w:r>
        <w:rPr>
          <w:rStyle w:val="19"/>
          <w:rFonts w:hint="eastAsia" w:ascii="仿宋" w:hAnsi="仿宋" w:eastAsia="仿宋"/>
          <w:b/>
          <w:bCs/>
          <w:color w:val="auto"/>
          <w:lang w:val="en-US" w:eastAsia="zh-CN"/>
        </w:rPr>
        <w:t>三</w:t>
      </w:r>
      <w:r>
        <w:rPr>
          <w:rStyle w:val="19"/>
          <w:rFonts w:hint="eastAsia" w:ascii="仿宋" w:hAnsi="仿宋" w:eastAsia="仿宋"/>
          <w:b/>
          <w:bCs/>
          <w:color w:val="auto"/>
          <w:lang w:eastAsia="zh-CN"/>
        </w:rPr>
        <w:t>）</w:t>
      </w:r>
      <w:r>
        <w:rPr>
          <w:rStyle w:val="19"/>
          <w:rFonts w:hint="eastAsia" w:ascii="仿宋" w:hAnsi="仿宋" w:eastAsia="仿宋"/>
          <w:b/>
          <w:bCs/>
          <w:color w:val="auto"/>
        </w:rPr>
        <w:t>建议</w:t>
      </w:r>
      <w:bookmarkEnd w:id="34"/>
    </w:p>
    <w:p>
      <w:pPr>
        <w:pStyle w:val="15"/>
        <w:widowControl/>
        <w:spacing w:before="40" w:beforeAutospacing="0" w:after="0" w:afterAutospacing="0" w:line="520" w:lineRule="atLeast"/>
        <w:ind w:firstLine="520"/>
        <w:jc w:val="both"/>
        <w:rPr>
          <w:rStyle w:val="19"/>
          <w:rFonts w:hint="eastAsia" w:ascii="仿宋_GB2312" w:hAnsi="宋体" w:eastAsia="仿宋_GB2312" w:cstheme="minorBidi"/>
          <w:b w:val="0"/>
          <w:bCs w:val="0"/>
          <w:color w:val="auto"/>
          <w:spacing w:val="-4"/>
          <w:kern w:val="2"/>
          <w:sz w:val="28"/>
          <w:szCs w:val="28"/>
          <w:lang w:val="en-US" w:eastAsia="zh-CN" w:bidi="ar-SA"/>
        </w:rPr>
      </w:pPr>
      <w:r>
        <w:rPr>
          <w:rStyle w:val="19"/>
          <w:rFonts w:hint="eastAsia" w:ascii="仿宋_GB2312" w:hAnsi="宋体" w:eastAsia="仿宋_GB2312" w:cstheme="minorBidi"/>
          <w:b w:val="0"/>
          <w:bCs w:val="0"/>
          <w:color w:val="auto"/>
          <w:spacing w:val="-4"/>
          <w:kern w:val="2"/>
          <w:sz w:val="28"/>
          <w:szCs w:val="28"/>
          <w:lang w:val="en-US" w:eastAsia="zh-CN" w:bidi="ar-SA"/>
        </w:rPr>
        <w:t>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bookmarkStart w:id="35" w:name="_Toc70450321"/>
    </w:p>
    <w:p>
      <w:pPr>
        <w:pStyle w:val="15"/>
        <w:widowControl/>
        <w:numPr>
          <w:ilvl w:val="0"/>
          <w:numId w:val="5"/>
        </w:numPr>
        <w:spacing w:before="40" w:beforeAutospacing="0" w:after="0" w:afterAutospacing="0" w:line="520" w:lineRule="atLeast"/>
        <w:ind w:left="0" w:leftChars="0" w:firstLine="0" w:firstLineChars="0"/>
        <w:jc w:val="both"/>
        <w:rPr>
          <w:rStyle w:val="19"/>
          <w:rFonts w:hint="eastAsia" w:ascii="仿宋" w:hAnsi="仿宋" w:eastAsia="仿宋"/>
          <w:b/>
          <w:bCs/>
          <w:color w:val="auto"/>
          <w:sz w:val="36"/>
          <w:szCs w:val="36"/>
        </w:rPr>
      </w:pPr>
      <w:r>
        <w:rPr>
          <w:rStyle w:val="19"/>
          <w:rFonts w:hint="eastAsia" w:ascii="仿宋" w:hAnsi="仿宋" w:eastAsia="仿宋"/>
          <w:b/>
          <w:bCs/>
          <w:color w:val="auto"/>
          <w:sz w:val="36"/>
          <w:szCs w:val="36"/>
        </w:rPr>
        <w:t>附表</w:t>
      </w:r>
      <w:r>
        <w:rPr>
          <w:rStyle w:val="19"/>
          <w:rFonts w:hint="eastAsia" w:ascii="仿宋" w:hAnsi="仿宋" w:eastAsia="仿宋"/>
          <w:b w:val="0"/>
          <w:bCs w:val="0"/>
          <w:color w:val="auto"/>
          <w:spacing w:val="-4"/>
          <w:sz w:val="36"/>
          <w:szCs w:val="36"/>
        </w:rPr>
        <w:t>：</w:t>
      </w:r>
      <w:r>
        <w:rPr>
          <w:rStyle w:val="19"/>
          <w:rFonts w:hint="eastAsia" w:ascii="仿宋" w:hAnsi="仿宋" w:eastAsia="仿宋"/>
          <w:b/>
          <w:bCs/>
          <w:color w:val="auto"/>
          <w:sz w:val="36"/>
          <w:szCs w:val="36"/>
        </w:rPr>
        <w:t>《部门整体支出绩效目标自评表》</w:t>
      </w:r>
    </w:p>
    <w:p>
      <w:pPr>
        <w:pStyle w:val="15"/>
        <w:widowControl/>
        <w:numPr>
          <w:ilvl w:val="0"/>
          <w:numId w:val="0"/>
        </w:numPr>
        <w:spacing w:before="40" w:beforeAutospacing="0" w:after="0" w:afterAutospacing="0" w:line="520" w:lineRule="atLeast"/>
        <w:ind w:leftChars="0"/>
        <w:jc w:val="both"/>
        <w:rPr>
          <w:rStyle w:val="19"/>
          <w:rFonts w:hint="eastAsia" w:ascii="仿宋" w:hAnsi="仿宋" w:eastAsia="仿宋"/>
          <w:b/>
          <w:bCs/>
          <w:color w:val="auto"/>
          <w:sz w:val="36"/>
          <w:szCs w:val="36"/>
        </w:rPr>
      </w:pPr>
    </w:p>
    <w:p>
      <w:pPr>
        <w:pStyle w:val="15"/>
        <w:widowControl/>
        <w:numPr>
          <w:ilvl w:val="0"/>
          <w:numId w:val="0"/>
        </w:numPr>
        <w:spacing w:before="40" w:beforeAutospacing="0" w:after="0" w:afterAutospacing="0" w:line="520" w:lineRule="atLeast"/>
        <w:ind w:leftChars="0"/>
        <w:jc w:val="both"/>
        <w:rPr>
          <w:rStyle w:val="19"/>
          <w:rFonts w:hint="eastAsia" w:ascii="仿宋" w:hAnsi="仿宋" w:eastAsia="仿宋"/>
          <w:b/>
          <w:bCs/>
          <w:color w:val="auto"/>
          <w:sz w:val="36"/>
          <w:szCs w:val="36"/>
        </w:rPr>
      </w:pPr>
    </w:p>
    <w:p>
      <w:pPr>
        <w:pStyle w:val="15"/>
        <w:widowControl/>
        <w:numPr>
          <w:ilvl w:val="0"/>
          <w:numId w:val="0"/>
        </w:numPr>
        <w:spacing w:before="40" w:beforeAutospacing="0" w:after="0" w:afterAutospacing="0" w:line="520" w:lineRule="atLeast"/>
        <w:ind w:leftChars="0"/>
        <w:jc w:val="both"/>
        <w:rPr>
          <w:rStyle w:val="19"/>
          <w:rFonts w:hint="eastAsia" w:ascii="仿宋" w:hAnsi="仿宋" w:eastAsia="仿宋"/>
          <w:b/>
          <w:bCs/>
          <w:color w:val="auto"/>
          <w:sz w:val="36"/>
          <w:szCs w:val="36"/>
        </w:rPr>
      </w:pPr>
    </w:p>
    <w:p>
      <w:pPr>
        <w:pStyle w:val="15"/>
        <w:widowControl/>
        <w:numPr>
          <w:ilvl w:val="0"/>
          <w:numId w:val="0"/>
        </w:numPr>
        <w:spacing w:before="40" w:beforeAutospacing="0" w:after="0" w:afterAutospacing="0" w:line="520" w:lineRule="atLeast"/>
        <w:ind w:leftChars="0"/>
        <w:jc w:val="both"/>
        <w:rPr>
          <w:rStyle w:val="19"/>
          <w:rFonts w:hint="eastAsia" w:ascii="仿宋" w:hAnsi="仿宋" w:eastAsia="仿宋"/>
          <w:b/>
          <w:bCs/>
          <w:color w:val="auto"/>
          <w:sz w:val="36"/>
          <w:szCs w:val="36"/>
        </w:rPr>
      </w:pPr>
    </w:p>
    <w:p>
      <w:pPr>
        <w:pStyle w:val="15"/>
        <w:widowControl/>
        <w:numPr>
          <w:ilvl w:val="0"/>
          <w:numId w:val="0"/>
        </w:numPr>
        <w:spacing w:before="40" w:beforeAutospacing="0" w:after="0" w:afterAutospacing="0" w:line="520" w:lineRule="atLeast"/>
        <w:ind w:leftChars="0"/>
        <w:jc w:val="both"/>
        <w:rPr>
          <w:rStyle w:val="19"/>
          <w:rFonts w:hint="eastAsia" w:ascii="仿宋" w:hAnsi="仿宋" w:eastAsia="仿宋"/>
          <w:b/>
          <w:bCs/>
          <w:color w:val="auto"/>
          <w:sz w:val="36"/>
          <w:szCs w:val="36"/>
        </w:rPr>
      </w:pPr>
    </w:p>
    <w:tbl>
      <w:tblPr>
        <w:tblStyle w:val="17"/>
        <w:tblpPr w:leftFromText="180" w:rightFromText="180" w:vertAnchor="text" w:horzAnchor="page" w:tblpX="1870" w:tblpY="1187"/>
        <w:tblOverlap w:val="never"/>
        <w:tblW w:w="9290" w:type="dxa"/>
        <w:tblInd w:w="0" w:type="dxa"/>
        <w:tblLayout w:type="fixed"/>
        <w:tblCellMar>
          <w:top w:w="0" w:type="dxa"/>
          <w:left w:w="108" w:type="dxa"/>
          <w:bottom w:w="0" w:type="dxa"/>
          <w:right w:w="108" w:type="dxa"/>
        </w:tblCellMar>
      </w:tblPr>
      <w:tblGrid>
        <w:gridCol w:w="1135"/>
        <w:gridCol w:w="966"/>
        <w:gridCol w:w="578"/>
        <w:gridCol w:w="1284"/>
        <w:gridCol w:w="756"/>
        <w:gridCol w:w="1105"/>
        <w:gridCol w:w="808"/>
        <w:gridCol w:w="667"/>
        <w:gridCol w:w="1106"/>
        <w:gridCol w:w="885"/>
      </w:tblGrid>
      <w:tr>
        <w:tblPrEx>
          <w:tblCellMar>
            <w:top w:w="0" w:type="dxa"/>
            <w:left w:w="108" w:type="dxa"/>
            <w:bottom w:w="0" w:type="dxa"/>
            <w:right w:w="108" w:type="dxa"/>
          </w:tblCellMar>
        </w:tblPrEx>
        <w:trPr>
          <w:trHeight w:val="405" w:hRule="atLeast"/>
        </w:trPr>
        <w:tc>
          <w:tcPr>
            <w:tcW w:w="9290"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_GBK" w:hAnsi="宋体" w:eastAsia="方正小标宋_GBK" w:cs="宋体"/>
                <w:color w:val="auto"/>
                <w:kern w:val="0"/>
                <w:sz w:val="44"/>
                <w:szCs w:val="44"/>
              </w:rPr>
            </w:pPr>
            <w:r>
              <w:rPr>
                <w:rFonts w:hint="default" w:ascii="方正小标宋_GBK" w:hAnsi="方正小标宋_GBK" w:eastAsia="方正小标宋_GBK" w:cs="方正小标宋_GBK"/>
                <w:i w:val="0"/>
                <w:iCs w:val="0"/>
                <w:color w:val="000000"/>
                <w:kern w:val="0"/>
                <w:sz w:val="44"/>
                <w:szCs w:val="44"/>
                <w:u w:val="none"/>
                <w:lang w:val="en-US" w:eastAsia="zh-CN" w:bidi="ar"/>
              </w:rPr>
              <w:t>部门整体支出绩效目标自评表</w:t>
            </w:r>
          </w:p>
        </w:tc>
      </w:tr>
      <w:tr>
        <w:tblPrEx>
          <w:tblCellMar>
            <w:top w:w="0" w:type="dxa"/>
            <w:left w:w="108" w:type="dxa"/>
            <w:bottom w:w="0" w:type="dxa"/>
            <w:right w:w="108" w:type="dxa"/>
          </w:tblCellMar>
        </w:tblPrEx>
        <w:trPr>
          <w:trHeight w:val="285" w:hRule="atLeast"/>
        </w:trPr>
        <w:tc>
          <w:tcPr>
            <w:tcW w:w="9290"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w:t>
            </w:r>
            <w:r>
              <w:rPr>
                <w:rStyle w:val="34"/>
                <w:rFonts w:eastAsia="宋体"/>
                <w:lang w:val="en-US" w:eastAsia="zh-CN" w:bidi="ar"/>
              </w:rPr>
              <w:t xml:space="preserve"> </w:t>
            </w:r>
            <w:r>
              <w:rPr>
                <w:rStyle w:val="35"/>
                <w:lang w:val="en-US" w:eastAsia="zh-CN" w:bidi="ar"/>
              </w:rPr>
              <w:t>2021</w:t>
            </w:r>
            <w:r>
              <w:rPr>
                <w:rStyle w:val="34"/>
                <w:rFonts w:eastAsia="宋体"/>
                <w:lang w:val="en-US" w:eastAsia="zh-CN" w:bidi="ar"/>
              </w:rPr>
              <w:t xml:space="preserve"> </w:t>
            </w:r>
            <w:r>
              <w:rPr>
                <w:rStyle w:val="35"/>
                <w:lang w:val="en-US" w:eastAsia="zh-CN" w:bidi="ar"/>
              </w:rPr>
              <w:t>年度）</w:t>
            </w:r>
          </w:p>
        </w:tc>
      </w:tr>
      <w:tr>
        <w:tblPrEx>
          <w:tblCellMar>
            <w:top w:w="0" w:type="dxa"/>
            <w:left w:w="108" w:type="dxa"/>
            <w:bottom w:w="0" w:type="dxa"/>
            <w:right w:w="108" w:type="dxa"/>
          </w:tblCellMar>
        </w:tblPrEx>
        <w:trPr>
          <w:trHeight w:val="285" w:hRule="atLeast"/>
        </w:trPr>
        <w:tc>
          <w:tcPr>
            <w:tcW w:w="2679" w:type="dxa"/>
            <w:gridSpan w:val="3"/>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部门名称</w:t>
            </w:r>
          </w:p>
        </w:tc>
        <w:tc>
          <w:tcPr>
            <w:tcW w:w="6611" w:type="dxa"/>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auto"/>
                <w:kern w:val="0"/>
                <w:sz w:val="22"/>
                <w:szCs w:val="22"/>
              </w:rPr>
            </w:pPr>
            <w:r>
              <w:rPr>
                <w:rFonts w:hint="eastAsia" w:ascii="宋体" w:hAnsi="宋体" w:eastAsia="宋体" w:cs="宋体"/>
                <w:i w:val="0"/>
                <w:iCs w:val="0"/>
                <w:color w:val="000000"/>
                <w:kern w:val="0"/>
                <w:sz w:val="24"/>
                <w:szCs w:val="24"/>
                <w:u w:val="none"/>
                <w:lang w:val="en-US" w:eastAsia="zh-CN" w:bidi="ar"/>
              </w:rPr>
              <w:t>特克斯县人民医院　</w:t>
            </w:r>
          </w:p>
        </w:tc>
      </w:tr>
      <w:tr>
        <w:tblPrEx>
          <w:tblCellMar>
            <w:top w:w="0" w:type="dxa"/>
            <w:left w:w="108" w:type="dxa"/>
            <w:bottom w:w="0" w:type="dxa"/>
            <w:right w:w="108" w:type="dxa"/>
          </w:tblCellMar>
        </w:tblPrEx>
        <w:trPr>
          <w:trHeight w:val="285" w:hRule="atLeast"/>
        </w:trPr>
        <w:tc>
          <w:tcPr>
            <w:tcW w:w="1135"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年度主要任务</w:t>
            </w:r>
          </w:p>
        </w:tc>
        <w:tc>
          <w:tcPr>
            <w:tcW w:w="1544" w:type="dxa"/>
            <w:gridSpan w:val="2"/>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任务名称</w:t>
            </w:r>
          </w:p>
        </w:tc>
        <w:tc>
          <w:tcPr>
            <w:tcW w:w="1284"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主要内容</w:t>
            </w:r>
          </w:p>
        </w:tc>
        <w:tc>
          <w:tcPr>
            <w:tcW w:w="2669"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预算金额（万元）</w:t>
            </w:r>
          </w:p>
        </w:tc>
        <w:tc>
          <w:tcPr>
            <w:tcW w:w="2658"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实际执行（万元）</w:t>
            </w:r>
          </w:p>
        </w:tc>
      </w:tr>
      <w:tr>
        <w:tblPrEx>
          <w:tblCellMar>
            <w:top w:w="0" w:type="dxa"/>
            <w:left w:w="108" w:type="dxa"/>
            <w:bottom w:w="0" w:type="dxa"/>
            <w:right w:w="108" w:type="dxa"/>
          </w:tblCellMar>
        </w:tblPrEx>
        <w:trPr>
          <w:trHeight w:val="285" w:hRule="atLeast"/>
        </w:trPr>
        <w:tc>
          <w:tcPr>
            <w:tcW w:w="1135"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kern w:val="0"/>
                <w:sz w:val="24"/>
              </w:rPr>
            </w:pPr>
          </w:p>
        </w:tc>
        <w:tc>
          <w:tcPr>
            <w:tcW w:w="1544" w:type="dxa"/>
            <w:gridSpan w:val="2"/>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kern w:val="0"/>
                <w:sz w:val="24"/>
              </w:rPr>
            </w:pPr>
          </w:p>
        </w:tc>
        <w:tc>
          <w:tcPr>
            <w:tcW w:w="1284" w:type="dxa"/>
            <w:vMerge w:val="continue"/>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color w:val="auto"/>
                <w:kern w:val="0"/>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总额</w:t>
            </w:r>
          </w:p>
        </w:tc>
        <w:tc>
          <w:tcPr>
            <w:tcW w:w="110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auto"/>
                <w:kern w:val="0"/>
                <w:sz w:val="22"/>
                <w:szCs w:val="22"/>
              </w:rPr>
            </w:pPr>
            <w:r>
              <w:rPr>
                <w:rFonts w:hint="eastAsia" w:ascii="宋体" w:hAnsi="宋体" w:eastAsia="宋体" w:cs="宋体"/>
                <w:i w:val="0"/>
                <w:iCs w:val="0"/>
                <w:color w:val="000000"/>
                <w:kern w:val="0"/>
                <w:sz w:val="24"/>
                <w:szCs w:val="24"/>
                <w:u w:val="none"/>
                <w:lang w:val="en-US" w:eastAsia="zh-CN" w:bidi="ar"/>
              </w:rPr>
              <w:t>财政拨款</w:t>
            </w:r>
          </w:p>
        </w:tc>
        <w:tc>
          <w:tcPr>
            <w:tcW w:w="80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其他资金</w:t>
            </w:r>
          </w:p>
        </w:tc>
        <w:tc>
          <w:tcPr>
            <w:tcW w:w="66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总额</w:t>
            </w:r>
          </w:p>
        </w:tc>
        <w:tc>
          <w:tcPr>
            <w:tcW w:w="110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财政拨款</w:t>
            </w:r>
          </w:p>
        </w:tc>
        <w:tc>
          <w:tcPr>
            <w:tcW w:w="88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其他资金</w:t>
            </w:r>
          </w:p>
        </w:tc>
      </w:tr>
      <w:tr>
        <w:tblPrEx>
          <w:tblCellMar>
            <w:top w:w="0" w:type="dxa"/>
            <w:left w:w="108" w:type="dxa"/>
            <w:bottom w:w="0" w:type="dxa"/>
            <w:right w:w="108" w:type="dxa"/>
          </w:tblCellMar>
        </w:tblPrEx>
        <w:trPr>
          <w:trHeight w:val="285" w:hRule="atLeast"/>
        </w:trPr>
        <w:tc>
          <w:tcPr>
            <w:tcW w:w="113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4"/>
              </w:rPr>
            </w:pPr>
          </w:p>
        </w:tc>
        <w:tc>
          <w:tcPr>
            <w:tcW w:w="1544" w:type="dxa"/>
            <w:gridSpan w:val="2"/>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人员保障</w:t>
            </w:r>
          </w:p>
        </w:tc>
        <w:tc>
          <w:tcPr>
            <w:tcW w:w="12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用于保障部门单位人员发放工资福利　</w:t>
            </w:r>
          </w:p>
        </w:tc>
        <w:tc>
          <w:tcPr>
            <w:tcW w:w="75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 xml:space="preserve">1886.06 </w:t>
            </w:r>
          </w:p>
        </w:tc>
        <w:tc>
          <w:tcPr>
            <w:tcW w:w="11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 xml:space="preserve">1886.06 </w:t>
            </w:r>
          </w:p>
        </w:tc>
        <w:tc>
          <w:tcPr>
            <w:tcW w:w="8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 xml:space="preserve">0.00 </w:t>
            </w:r>
          </w:p>
        </w:tc>
        <w:tc>
          <w:tcPr>
            <w:tcW w:w="66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 xml:space="preserve">1886.06 </w:t>
            </w:r>
          </w:p>
        </w:tc>
        <w:tc>
          <w:tcPr>
            <w:tcW w:w="110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 xml:space="preserve">1886.06 </w:t>
            </w:r>
          </w:p>
        </w:tc>
        <w:tc>
          <w:tcPr>
            <w:tcW w:w="8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4"/>
                <w:szCs w:val="24"/>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1135" w:type="dxa"/>
            <w:vMerge w:val="continue"/>
            <w:tcBorders>
              <w:top w:val="nil"/>
              <w:left w:val="single" w:color="auto" w:sz="4" w:space="0"/>
              <w:bottom w:val="single" w:color="auto" w:sz="4" w:space="0"/>
              <w:right w:val="single" w:color="auto" w:sz="4" w:space="0"/>
            </w:tcBorders>
            <w:vAlign w:val="center"/>
          </w:tcPr>
          <w:p>
            <w:pPr>
              <w:jc w:val="center"/>
              <w:rPr>
                <w:rFonts w:hint="default" w:ascii="宋体" w:hAnsi="宋体" w:eastAsia="宋体" w:cs="宋体"/>
                <w:color w:val="auto"/>
                <w:kern w:val="0"/>
                <w:sz w:val="24"/>
                <w:lang w:val="en-US" w:eastAsia="zh-CN"/>
              </w:rPr>
            </w:pPr>
          </w:p>
        </w:tc>
        <w:tc>
          <w:tcPr>
            <w:tcW w:w="2828" w:type="dxa"/>
            <w:gridSpan w:val="3"/>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金额合计</w:t>
            </w:r>
          </w:p>
        </w:tc>
        <w:tc>
          <w:tcPr>
            <w:tcW w:w="756"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 xml:space="preserve">1886.06 </w:t>
            </w:r>
          </w:p>
        </w:tc>
        <w:tc>
          <w:tcPr>
            <w:tcW w:w="11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24"/>
                <w:lang w:val="en-US" w:eastAsia="zh-CN"/>
              </w:rPr>
            </w:pPr>
            <w:r>
              <w:rPr>
                <w:rFonts w:hint="eastAsia" w:ascii="宋体" w:hAnsi="宋体" w:eastAsia="宋体" w:cs="宋体"/>
                <w:i w:val="0"/>
                <w:iCs w:val="0"/>
                <w:color w:val="000000"/>
                <w:kern w:val="0"/>
                <w:sz w:val="24"/>
                <w:szCs w:val="24"/>
                <w:u w:val="none"/>
                <w:lang w:val="en-US" w:eastAsia="zh-CN" w:bidi="ar"/>
              </w:rPr>
              <w:t xml:space="preserve">1886.06 </w:t>
            </w:r>
          </w:p>
        </w:tc>
        <w:tc>
          <w:tcPr>
            <w:tcW w:w="8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0"/>
                <w:sz w:val="24"/>
                <w:lang w:val="en-US" w:eastAsia="zh-CN"/>
              </w:rPr>
            </w:pPr>
            <w:r>
              <w:rPr>
                <w:rFonts w:hint="eastAsia" w:ascii="宋体" w:hAnsi="宋体" w:eastAsia="宋体" w:cs="宋体"/>
                <w:i w:val="0"/>
                <w:iCs w:val="0"/>
                <w:color w:val="000000"/>
                <w:kern w:val="0"/>
                <w:sz w:val="24"/>
                <w:szCs w:val="24"/>
                <w:u w:val="none"/>
                <w:lang w:val="en-US" w:eastAsia="zh-CN" w:bidi="ar"/>
              </w:rPr>
              <w:t xml:space="preserve">0.00 </w:t>
            </w:r>
          </w:p>
        </w:tc>
        <w:tc>
          <w:tcPr>
            <w:tcW w:w="66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0"/>
                <w:sz w:val="24"/>
                <w:lang w:val="en-US"/>
              </w:rPr>
            </w:pPr>
            <w:r>
              <w:rPr>
                <w:rFonts w:hint="eastAsia" w:ascii="宋体" w:hAnsi="宋体" w:eastAsia="宋体" w:cs="宋体"/>
                <w:i w:val="0"/>
                <w:iCs w:val="0"/>
                <w:color w:val="000000"/>
                <w:kern w:val="0"/>
                <w:sz w:val="24"/>
                <w:szCs w:val="24"/>
                <w:u w:val="none"/>
                <w:lang w:val="en-US" w:eastAsia="zh-CN" w:bidi="ar"/>
              </w:rPr>
              <w:t xml:space="preserve">1886.06 </w:t>
            </w:r>
          </w:p>
        </w:tc>
        <w:tc>
          <w:tcPr>
            <w:tcW w:w="110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24"/>
                <w:lang w:val="en-US" w:eastAsia="zh-CN"/>
              </w:rPr>
            </w:pPr>
            <w:r>
              <w:rPr>
                <w:rFonts w:hint="eastAsia" w:ascii="宋体" w:hAnsi="宋体" w:eastAsia="宋体" w:cs="宋体"/>
                <w:i w:val="0"/>
                <w:iCs w:val="0"/>
                <w:color w:val="000000"/>
                <w:kern w:val="0"/>
                <w:sz w:val="24"/>
                <w:szCs w:val="24"/>
                <w:u w:val="none"/>
                <w:lang w:val="en-US" w:eastAsia="zh-CN" w:bidi="ar"/>
              </w:rPr>
              <w:t xml:space="preserve">1886.06 </w:t>
            </w:r>
          </w:p>
        </w:tc>
        <w:tc>
          <w:tcPr>
            <w:tcW w:w="8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4"/>
                <w:szCs w:val="24"/>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113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4"/>
              </w:rPr>
            </w:pPr>
          </w:p>
        </w:tc>
        <w:tc>
          <w:tcPr>
            <w:tcW w:w="358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0"/>
                <w:sz w:val="24"/>
                <w:lang w:val="en-US" w:eastAsia="zh-CN"/>
              </w:rPr>
            </w:pPr>
            <w:r>
              <w:rPr>
                <w:rFonts w:hint="eastAsia" w:ascii="宋体" w:hAnsi="宋体" w:eastAsia="宋体" w:cs="宋体"/>
                <w:i w:val="0"/>
                <w:iCs w:val="0"/>
                <w:color w:val="000000"/>
                <w:kern w:val="0"/>
                <w:sz w:val="24"/>
                <w:szCs w:val="24"/>
                <w:u w:val="none"/>
                <w:lang w:val="en-US" w:eastAsia="zh-CN" w:bidi="ar"/>
              </w:rPr>
              <w:t>预期目标</w:t>
            </w:r>
          </w:p>
        </w:tc>
        <w:tc>
          <w:tcPr>
            <w:tcW w:w="457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22"/>
                <w:szCs w:val="22"/>
                <w:lang w:val="en-US" w:eastAsia="zh-CN"/>
              </w:rPr>
            </w:pPr>
            <w:r>
              <w:rPr>
                <w:rFonts w:hint="eastAsia" w:ascii="宋体" w:hAnsi="宋体" w:eastAsia="宋体" w:cs="宋体"/>
                <w:i w:val="0"/>
                <w:iCs w:val="0"/>
                <w:color w:val="000000"/>
                <w:kern w:val="0"/>
                <w:sz w:val="24"/>
                <w:szCs w:val="24"/>
                <w:u w:val="none"/>
                <w:lang w:val="en-US" w:eastAsia="zh-CN" w:bidi="ar"/>
              </w:rPr>
              <w:t>实际完成目标</w:t>
            </w:r>
          </w:p>
        </w:tc>
      </w:tr>
      <w:tr>
        <w:tblPrEx>
          <w:tblCellMar>
            <w:top w:w="0" w:type="dxa"/>
            <w:left w:w="108" w:type="dxa"/>
            <w:bottom w:w="0" w:type="dxa"/>
            <w:right w:w="108" w:type="dxa"/>
          </w:tblCellMar>
        </w:tblPrEx>
        <w:trPr>
          <w:trHeight w:val="285" w:hRule="atLeast"/>
        </w:trPr>
        <w:tc>
          <w:tcPr>
            <w:tcW w:w="1135"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年度总体目标</w:t>
            </w:r>
          </w:p>
        </w:tc>
        <w:tc>
          <w:tcPr>
            <w:tcW w:w="3584" w:type="dxa"/>
            <w:gridSpan w:val="4"/>
            <w:tcBorders>
              <w:top w:val="single" w:color="auto" w:sz="4" w:space="0"/>
              <w:left w:val="nil"/>
              <w:bottom w:val="single" w:color="auto" w:sz="4" w:space="0"/>
              <w:right w:val="nil"/>
            </w:tcBorders>
            <w:shd w:val="clear" w:color="auto" w:fill="auto"/>
            <w:vAlign w:val="top"/>
          </w:tcPr>
          <w:p>
            <w:pPr>
              <w:keepNext w:val="0"/>
              <w:keepLines w:val="0"/>
              <w:widowControl/>
              <w:suppressLineNumbers w:val="0"/>
              <w:jc w:val="left"/>
              <w:textAlignment w:val="top"/>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目标1：基本支出保证在职人员的工资福利、社会保障、住房公积金等，单位工作正常开展和各项任务顺利完成。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目标2：完善医疗管理各项制度，规范医疗行为，确保医疗安全，提高医疗质量，让患者满意。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目标3：积极参与公立医院改革，根据改革要求认真落实医改政策。</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目标4：强化公立医院医防并重，调整优化医疗资源布局，加强综合医院和传染病专科医院感染科建设，优化发热门诊诊室管理，加强医院感染防控，提升传染病和感染性疾病规范化诊疗水平。</w:t>
            </w:r>
          </w:p>
        </w:tc>
        <w:tc>
          <w:tcPr>
            <w:tcW w:w="4571" w:type="dxa"/>
            <w:gridSpan w:val="5"/>
            <w:tcBorders>
              <w:top w:val="single" w:color="auto" w:sz="4" w:space="0"/>
              <w:left w:val="single" w:color="auto" w:sz="4" w:space="0"/>
              <w:bottom w:val="single" w:color="auto" w:sz="4" w:space="0"/>
              <w:right w:val="single" w:color="000000" w:sz="4" w:space="0"/>
            </w:tcBorders>
            <w:shd w:val="clear" w:color="auto" w:fill="auto"/>
            <w:vAlign w:val="top"/>
          </w:tcPr>
          <w:p>
            <w:pPr>
              <w:keepNext w:val="0"/>
              <w:keepLines w:val="0"/>
              <w:widowControl/>
              <w:suppressLineNumbers w:val="0"/>
              <w:jc w:val="left"/>
              <w:textAlignment w:val="top"/>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完成基本支出保证在职及退休人员的工资福利、社会保障、住房公积金、  日常公用经费等支出，强化公立医院医防并重，调整优化医疗资源布局，加强综合医院和传染病专科医院感染科建设，优化发热门诊诊室管理，加强医院感染防控，提升传染病和感染性疾病规范化诊疗水平。</w:t>
            </w:r>
          </w:p>
        </w:tc>
      </w:tr>
      <w:tr>
        <w:tblPrEx>
          <w:tblCellMar>
            <w:top w:w="0" w:type="dxa"/>
            <w:left w:w="108" w:type="dxa"/>
            <w:bottom w:w="0" w:type="dxa"/>
            <w:right w:w="108" w:type="dxa"/>
          </w:tblCellMar>
        </w:tblPrEx>
        <w:trPr>
          <w:trHeight w:val="5565" w:hRule="atLeast"/>
        </w:trPr>
        <w:tc>
          <w:tcPr>
            <w:tcW w:w="1135"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年度绩效指标</w:t>
            </w:r>
          </w:p>
        </w:tc>
        <w:tc>
          <w:tcPr>
            <w:tcW w:w="96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一级指标</w:t>
            </w:r>
          </w:p>
        </w:tc>
        <w:tc>
          <w:tcPr>
            <w:tcW w:w="1862"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二级指标</w:t>
            </w:r>
          </w:p>
        </w:tc>
        <w:tc>
          <w:tcPr>
            <w:tcW w:w="1861"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三级指标</w:t>
            </w:r>
          </w:p>
        </w:tc>
        <w:tc>
          <w:tcPr>
            <w:tcW w:w="1475"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预期指标值（包含数字及文字描述）</w:t>
            </w:r>
          </w:p>
        </w:tc>
        <w:tc>
          <w:tcPr>
            <w:tcW w:w="1991"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实际完成指标值（包含数字及文字描述）</w:t>
            </w:r>
          </w:p>
        </w:tc>
      </w:tr>
      <w:tr>
        <w:tblPrEx>
          <w:tblCellMar>
            <w:top w:w="0" w:type="dxa"/>
            <w:left w:w="108" w:type="dxa"/>
            <w:bottom w:w="0" w:type="dxa"/>
            <w:right w:w="108" w:type="dxa"/>
          </w:tblCellMar>
        </w:tblPrEx>
        <w:trPr>
          <w:trHeight w:val="885" w:hRule="atLeast"/>
        </w:trPr>
        <w:tc>
          <w:tcPr>
            <w:tcW w:w="1135"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kern w:val="0"/>
                <w:sz w:val="24"/>
              </w:rPr>
            </w:pPr>
          </w:p>
        </w:tc>
        <w:tc>
          <w:tcPr>
            <w:tcW w:w="966" w:type="dxa"/>
            <w:vMerge w:val="restart"/>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完成指标</w:t>
            </w:r>
          </w:p>
        </w:tc>
        <w:tc>
          <w:tcPr>
            <w:tcW w:w="1862"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数量指标</w:t>
            </w:r>
          </w:p>
        </w:tc>
        <w:tc>
          <w:tcPr>
            <w:tcW w:w="186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保障在职职工人数</w:t>
            </w:r>
          </w:p>
        </w:tc>
        <w:tc>
          <w:tcPr>
            <w:tcW w:w="1475"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　=191人</w:t>
            </w:r>
          </w:p>
        </w:tc>
        <w:tc>
          <w:tcPr>
            <w:tcW w:w="1991"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2"/>
                <w:szCs w:val="22"/>
              </w:rPr>
            </w:pPr>
            <w:r>
              <w:rPr>
                <w:rFonts w:hint="eastAsia" w:ascii="宋体" w:hAnsi="宋体" w:eastAsia="宋体" w:cs="宋体"/>
                <w:i w:val="0"/>
                <w:iCs w:val="0"/>
                <w:color w:val="000000"/>
                <w:kern w:val="0"/>
                <w:sz w:val="22"/>
                <w:szCs w:val="22"/>
                <w:u w:val="none"/>
                <w:lang w:val="en-US" w:eastAsia="zh-CN" w:bidi="ar"/>
              </w:rPr>
              <w:t>191人</w:t>
            </w:r>
          </w:p>
        </w:tc>
      </w:tr>
      <w:tr>
        <w:tblPrEx>
          <w:tblCellMar>
            <w:top w:w="0" w:type="dxa"/>
            <w:left w:w="108" w:type="dxa"/>
            <w:bottom w:w="0" w:type="dxa"/>
            <w:right w:w="108" w:type="dxa"/>
          </w:tblCellMar>
        </w:tblPrEx>
        <w:trPr>
          <w:trHeight w:val="984" w:hRule="atLeast"/>
        </w:trPr>
        <w:tc>
          <w:tcPr>
            <w:tcW w:w="113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4"/>
              </w:rPr>
            </w:pPr>
          </w:p>
        </w:tc>
        <w:tc>
          <w:tcPr>
            <w:tcW w:w="966"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kern w:val="0"/>
                <w:sz w:val="24"/>
              </w:rPr>
            </w:pPr>
          </w:p>
        </w:tc>
        <w:tc>
          <w:tcPr>
            <w:tcW w:w="1862" w:type="dxa"/>
            <w:gridSpan w:val="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质量指标</w:t>
            </w:r>
          </w:p>
        </w:tc>
        <w:tc>
          <w:tcPr>
            <w:tcW w:w="1861" w:type="dxa"/>
            <w:gridSpan w:val="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全系统人员工资及补助人员支出</w:t>
            </w:r>
          </w:p>
        </w:tc>
        <w:tc>
          <w:tcPr>
            <w:tcW w:w="147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0"/>
                <w:sz w:val="24"/>
                <w:lang w:val="en-US" w:eastAsia="zh-CN"/>
              </w:rPr>
            </w:pPr>
            <w:r>
              <w:rPr>
                <w:rFonts w:hint="eastAsia" w:ascii="宋体" w:hAnsi="宋体" w:eastAsia="宋体" w:cs="宋体"/>
                <w:i w:val="0"/>
                <w:iCs w:val="0"/>
                <w:color w:val="000000"/>
                <w:kern w:val="0"/>
                <w:sz w:val="24"/>
                <w:szCs w:val="24"/>
                <w:u w:val="none"/>
                <w:lang w:val="en-US" w:eastAsia="zh-CN" w:bidi="ar"/>
              </w:rPr>
              <w:t>　=100%</w:t>
            </w:r>
          </w:p>
        </w:tc>
        <w:tc>
          <w:tcPr>
            <w:tcW w:w="199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color w:val="auto"/>
                <w:kern w:val="0"/>
                <w:sz w:val="22"/>
                <w:szCs w:val="22"/>
                <w:lang w:val="en-US"/>
              </w:rPr>
            </w:pPr>
            <w:r>
              <w:rPr>
                <w:rFonts w:hint="eastAsia" w:ascii="宋体" w:hAnsi="宋体" w:eastAsia="宋体" w:cs="宋体"/>
                <w:i w:val="0"/>
                <w:iCs w:val="0"/>
                <w:color w:val="000000"/>
                <w:kern w:val="0"/>
                <w:sz w:val="22"/>
                <w:szCs w:val="22"/>
                <w:u w:val="none"/>
                <w:lang w:val="en-US" w:eastAsia="zh-CN" w:bidi="ar"/>
              </w:rPr>
              <w:t>100%</w:t>
            </w:r>
          </w:p>
        </w:tc>
      </w:tr>
      <w:tr>
        <w:tblPrEx>
          <w:tblCellMar>
            <w:top w:w="0" w:type="dxa"/>
            <w:left w:w="108" w:type="dxa"/>
            <w:bottom w:w="0" w:type="dxa"/>
            <w:right w:w="108" w:type="dxa"/>
          </w:tblCellMar>
        </w:tblPrEx>
        <w:trPr>
          <w:trHeight w:val="285" w:hRule="atLeast"/>
        </w:trPr>
        <w:tc>
          <w:tcPr>
            <w:tcW w:w="113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4"/>
              </w:rPr>
            </w:pPr>
          </w:p>
        </w:tc>
        <w:tc>
          <w:tcPr>
            <w:tcW w:w="966"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kern w:val="0"/>
                <w:sz w:val="24"/>
              </w:rPr>
            </w:pPr>
          </w:p>
        </w:tc>
        <w:tc>
          <w:tcPr>
            <w:tcW w:w="1862" w:type="dxa"/>
            <w:gridSpan w:val="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0"/>
                <w:sz w:val="24"/>
                <w:lang w:val="en-US" w:eastAsia="zh-CN"/>
              </w:rPr>
            </w:pPr>
            <w:r>
              <w:rPr>
                <w:rFonts w:hint="eastAsia" w:ascii="宋体" w:hAnsi="宋体" w:eastAsia="宋体" w:cs="宋体"/>
                <w:i w:val="0"/>
                <w:iCs w:val="0"/>
                <w:color w:val="000000"/>
                <w:kern w:val="0"/>
                <w:sz w:val="24"/>
                <w:szCs w:val="24"/>
                <w:u w:val="none"/>
                <w:lang w:val="en-US" w:eastAsia="zh-CN" w:bidi="ar"/>
              </w:rPr>
              <w:t>时效指标</w:t>
            </w:r>
          </w:p>
        </w:tc>
        <w:tc>
          <w:tcPr>
            <w:tcW w:w="1861" w:type="dxa"/>
            <w:gridSpan w:val="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工资补助发放及时性</w:t>
            </w:r>
          </w:p>
        </w:tc>
        <w:tc>
          <w:tcPr>
            <w:tcW w:w="147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0"/>
                <w:sz w:val="24"/>
                <w:lang w:val="en-US" w:eastAsia="zh-CN"/>
              </w:rPr>
            </w:pPr>
            <w:r>
              <w:rPr>
                <w:rFonts w:hint="eastAsia" w:ascii="宋体" w:hAnsi="宋体" w:eastAsia="宋体" w:cs="宋体"/>
                <w:i w:val="0"/>
                <w:iCs w:val="0"/>
                <w:color w:val="000000"/>
                <w:kern w:val="0"/>
                <w:sz w:val="24"/>
                <w:szCs w:val="24"/>
                <w:u w:val="none"/>
                <w:lang w:val="en-US" w:eastAsia="zh-CN" w:bidi="ar"/>
              </w:rPr>
              <w:t>　=100%</w:t>
            </w:r>
          </w:p>
        </w:tc>
        <w:tc>
          <w:tcPr>
            <w:tcW w:w="199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auto"/>
                <w:kern w:val="0"/>
                <w:sz w:val="22"/>
                <w:szCs w:val="22"/>
              </w:rPr>
            </w:pPr>
            <w:r>
              <w:rPr>
                <w:rFonts w:hint="eastAsia" w:ascii="宋体" w:hAnsi="宋体" w:eastAsia="宋体" w:cs="宋体"/>
                <w:i w:val="0"/>
                <w:iCs w:val="0"/>
                <w:color w:val="000000"/>
                <w:kern w:val="0"/>
                <w:sz w:val="22"/>
                <w:szCs w:val="22"/>
                <w:u w:val="none"/>
                <w:lang w:val="en-US" w:eastAsia="zh-CN" w:bidi="ar"/>
              </w:rPr>
              <w:t>100%</w:t>
            </w:r>
          </w:p>
        </w:tc>
      </w:tr>
      <w:tr>
        <w:tblPrEx>
          <w:tblCellMar>
            <w:top w:w="0" w:type="dxa"/>
            <w:left w:w="108" w:type="dxa"/>
            <w:bottom w:w="0" w:type="dxa"/>
            <w:right w:w="108" w:type="dxa"/>
          </w:tblCellMar>
        </w:tblPrEx>
        <w:trPr>
          <w:trHeight w:val="285" w:hRule="atLeast"/>
        </w:trPr>
        <w:tc>
          <w:tcPr>
            <w:tcW w:w="113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4"/>
              </w:rPr>
            </w:pPr>
          </w:p>
        </w:tc>
        <w:tc>
          <w:tcPr>
            <w:tcW w:w="966"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kern w:val="0"/>
                <w:sz w:val="24"/>
              </w:rPr>
            </w:pPr>
          </w:p>
        </w:tc>
        <w:tc>
          <w:tcPr>
            <w:tcW w:w="1862" w:type="dxa"/>
            <w:gridSpan w:val="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0"/>
                <w:sz w:val="24"/>
                <w:lang w:val="en-US" w:eastAsia="zh-CN"/>
              </w:rPr>
            </w:pPr>
            <w:r>
              <w:rPr>
                <w:rFonts w:hint="eastAsia" w:ascii="宋体" w:hAnsi="宋体" w:eastAsia="宋体" w:cs="宋体"/>
                <w:i w:val="0"/>
                <w:iCs w:val="0"/>
                <w:color w:val="000000"/>
                <w:kern w:val="0"/>
                <w:sz w:val="24"/>
                <w:szCs w:val="24"/>
                <w:u w:val="none"/>
                <w:lang w:val="en-US" w:eastAsia="zh-CN" w:bidi="ar"/>
              </w:rPr>
              <w:t>成本指标</w:t>
            </w:r>
          </w:p>
        </w:tc>
        <w:tc>
          <w:tcPr>
            <w:tcW w:w="1861" w:type="dxa"/>
            <w:gridSpan w:val="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人员工资福利及补助</w:t>
            </w:r>
          </w:p>
        </w:tc>
        <w:tc>
          <w:tcPr>
            <w:tcW w:w="147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0"/>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9.87万元/人　</w:t>
            </w:r>
          </w:p>
        </w:tc>
        <w:tc>
          <w:tcPr>
            <w:tcW w:w="199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auto"/>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9.87万元/人　</w:t>
            </w:r>
          </w:p>
        </w:tc>
      </w:tr>
      <w:tr>
        <w:tblPrEx>
          <w:tblCellMar>
            <w:top w:w="0" w:type="dxa"/>
            <w:left w:w="108" w:type="dxa"/>
            <w:bottom w:w="0" w:type="dxa"/>
            <w:right w:w="108" w:type="dxa"/>
          </w:tblCellMar>
        </w:tblPrEx>
        <w:trPr>
          <w:trHeight w:val="597" w:hRule="atLeast"/>
        </w:trPr>
        <w:tc>
          <w:tcPr>
            <w:tcW w:w="113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4"/>
              </w:rPr>
            </w:pPr>
          </w:p>
        </w:tc>
        <w:tc>
          <w:tcPr>
            <w:tcW w:w="966"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效益指标</w:t>
            </w:r>
          </w:p>
        </w:tc>
        <w:tc>
          <w:tcPr>
            <w:tcW w:w="1862" w:type="dxa"/>
            <w:gridSpan w:val="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0"/>
                <w:sz w:val="24"/>
                <w:lang w:val="en-US" w:eastAsia="zh-CN"/>
              </w:rPr>
            </w:pPr>
            <w:r>
              <w:rPr>
                <w:rFonts w:hint="eastAsia" w:ascii="宋体" w:hAnsi="宋体" w:eastAsia="宋体" w:cs="宋体"/>
                <w:i w:val="0"/>
                <w:iCs w:val="0"/>
                <w:color w:val="000000"/>
                <w:kern w:val="0"/>
                <w:sz w:val="24"/>
                <w:szCs w:val="24"/>
                <w:u w:val="none"/>
                <w:lang w:val="en-US" w:eastAsia="zh-CN" w:bidi="ar"/>
              </w:rPr>
              <w:t>经济效益指标</w:t>
            </w:r>
          </w:p>
        </w:tc>
        <w:tc>
          <w:tcPr>
            <w:tcW w:w="1861" w:type="dxa"/>
            <w:gridSpan w:val="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医疗收入较上年增长</w:t>
            </w:r>
          </w:p>
        </w:tc>
        <w:tc>
          <w:tcPr>
            <w:tcW w:w="147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　&gt;=15%</w:t>
            </w:r>
          </w:p>
        </w:tc>
        <w:tc>
          <w:tcPr>
            <w:tcW w:w="199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auto"/>
                <w:kern w:val="0"/>
                <w:sz w:val="22"/>
                <w:szCs w:val="22"/>
              </w:rPr>
            </w:pPr>
            <w:r>
              <w:rPr>
                <w:rFonts w:hint="eastAsia" w:ascii="宋体" w:hAnsi="宋体" w:eastAsia="宋体" w:cs="宋体"/>
                <w:i w:val="0"/>
                <w:iCs w:val="0"/>
                <w:color w:val="000000"/>
                <w:kern w:val="0"/>
                <w:sz w:val="22"/>
                <w:szCs w:val="22"/>
                <w:u w:val="none"/>
                <w:lang w:val="en-US" w:eastAsia="zh-CN" w:bidi="ar"/>
              </w:rPr>
              <w:t>5%</w:t>
            </w:r>
          </w:p>
        </w:tc>
      </w:tr>
      <w:tr>
        <w:tblPrEx>
          <w:tblCellMar>
            <w:top w:w="0" w:type="dxa"/>
            <w:left w:w="108" w:type="dxa"/>
            <w:bottom w:w="0" w:type="dxa"/>
            <w:right w:w="108" w:type="dxa"/>
          </w:tblCellMar>
        </w:tblPrEx>
        <w:trPr>
          <w:trHeight w:val="285" w:hRule="atLeast"/>
        </w:trPr>
        <w:tc>
          <w:tcPr>
            <w:tcW w:w="113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4"/>
              </w:rPr>
            </w:pPr>
          </w:p>
        </w:tc>
        <w:tc>
          <w:tcPr>
            <w:tcW w:w="966"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kern w:val="0"/>
                <w:sz w:val="24"/>
              </w:rPr>
            </w:pPr>
          </w:p>
        </w:tc>
        <w:tc>
          <w:tcPr>
            <w:tcW w:w="1862" w:type="dxa"/>
            <w:gridSpan w:val="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社会效益指标</w:t>
            </w:r>
          </w:p>
        </w:tc>
        <w:tc>
          <w:tcPr>
            <w:tcW w:w="1861" w:type="dxa"/>
            <w:gridSpan w:val="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提高工作效率和质量</w:t>
            </w:r>
          </w:p>
        </w:tc>
        <w:tc>
          <w:tcPr>
            <w:tcW w:w="147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　有效提高</w:t>
            </w:r>
          </w:p>
        </w:tc>
        <w:tc>
          <w:tcPr>
            <w:tcW w:w="199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auto"/>
                <w:kern w:val="0"/>
                <w:sz w:val="22"/>
                <w:szCs w:val="22"/>
              </w:rPr>
            </w:pPr>
            <w:r>
              <w:rPr>
                <w:rFonts w:hint="eastAsia" w:ascii="宋体" w:hAnsi="宋体" w:eastAsia="宋体" w:cs="宋体"/>
                <w:i w:val="0"/>
                <w:iCs w:val="0"/>
                <w:color w:val="000000"/>
                <w:kern w:val="0"/>
                <w:sz w:val="22"/>
                <w:szCs w:val="22"/>
                <w:u w:val="none"/>
                <w:lang w:val="en-US" w:eastAsia="zh-CN" w:bidi="ar"/>
              </w:rPr>
              <w:t>　有效提高</w:t>
            </w:r>
          </w:p>
        </w:tc>
      </w:tr>
      <w:tr>
        <w:tblPrEx>
          <w:tblCellMar>
            <w:top w:w="0" w:type="dxa"/>
            <w:left w:w="108" w:type="dxa"/>
            <w:bottom w:w="0" w:type="dxa"/>
            <w:right w:w="108" w:type="dxa"/>
          </w:tblCellMar>
        </w:tblPrEx>
        <w:trPr>
          <w:trHeight w:val="285" w:hRule="atLeast"/>
        </w:trPr>
        <w:tc>
          <w:tcPr>
            <w:tcW w:w="113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4"/>
              </w:rPr>
            </w:pPr>
          </w:p>
        </w:tc>
        <w:tc>
          <w:tcPr>
            <w:tcW w:w="966"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kern w:val="0"/>
                <w:sz w:val="24"/>
              </w:rPr>
            </w:pPr>
          </w:p>
        </w:tc>
        <w:tc>
          <w:tcPr>
            <w:tcW w:w="1862" w:type="dxa"/>
            <w:gridSpan w:val="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生态效益指标</w:t>
            </w:r>
          </w:p>
        </w:tc>
        <w:tc>
          <w:tcPr>
            <w:tcW w:w="1861" w:type="dxa"/>
            <w:gridSpan w:val="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合理处置医疗废物垃圾</w:t>
            </w:r>
          </w:p>
        </w:tc>
        <w:tc>
          <w:tcPr>
            <w:tcW w:w="147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　处置合理</w:t>
            </w:r>
          </w:p>
        </w:tc>
        <w:tc>
          <w:tcPr>
            <w:tcW w:w="199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　处置合理</w:t>
            </w:r>
          </w:p>
        </w:tc>
      </w:tr>
      <w:tr>
        <w:tblPrEx>
          <w:tblCellMar>
            <w:top w:w="0" w:type="dxa"/>
            <w:left w:w="108" w:type="dxa"/>
            <w:bottom w:w="0" w:type="dxa"/>
            <w:right w:w="108" w:type="dxa"/>
          </w:tblCellMar>
        </w:tblPrEx>
        <w:trPr>
          <w:trHeight w:val="285" w:hRule="atLeast"/>
        </w:trPr>
        <w:tc>
          <w:tcPr>
            <w:tcW w:w="113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4"/>
              </w:rPr>
            </w:pPr>
          </w:p>
        </w:tc>
        <w:tc>
          <w:tcPr>
            <w:tcW w:w="966"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kern w:val="0"/>
                <w:sz w:val="24"/>
              </w:rPr>
            </w:pPr>
          </w:p>
        </w:tc>
        <w:tc>
          <w:tcPr>
            <w:tcW w:w="1862" w:type="dxa"/>
            <w:gridSpan w:val="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可持续影响指标</w:t>
            </w:r>
          </w:p>
        </w:tc>
        <w:tc>
          <w:tcPr>
            <w:tcW w:w="1861" w:type="dxa"/>
            <w:gridSpan w:val="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提升各业务科室及收费办证窗口服务水平</w:t>
            </w:r>
          </w:p>
        </w:tc>
        <w:tc>
          <w:tcPr>
            <w:tcW w:w="147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　有效提升</w:t>
            </w:r>
          </w:p>
        </w:tc>
        <w:tc>
          <w:tcPr>
            <w:tcW w:w="199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color w:val="auto"/>
                <w:kern w:val="0"/>
                <w:sz w:val="22"/>
                <w:szCs w:val="22"/>
                <w:lang w:val="en-US"/>
              </w:rPr>
            </w:pPr>
            <w:r>
              <w:rPr>
                <w:rFonts w:hint="eastAsia" w:ascii="宋体" w:hAnsi="宋体" w:eastAsia="宋体" w:cs="宋体"/>
                <w:i w:val="0"/>
                <w:iCs w:val="0"/>
                <w:color w:val="000000"/>
                <w:kern w:val="0"/>
                <w:sz w:val="22"/>
                <w:szCs w:val="22"/>
                <w:u w:val="none"/>
                <w:lang w:val="en-US" w:eastAsia="zh-CN" w:bidi="ar"/>
              </w:rPr>
              <w:t>　有效提升</w:t>
            </w:r>
          </w:p>
        </w:tc>
      </w:tr>
      <w:tr>
        <w:tblPrEx>
          <w:tblCellMar>
            <w:top w:w="0" w:type="dxa"/>
            <w:left w:w="108" w:type="dxa"/>
            <w:bottom w:w="0" w:type="dxa"/>
            <w:right w:w="108" w:type="dxa"/>
          </w:tblCellMar>
        </w:tblPrEx>
        <w:trPr>
          <w:trHeight w:val="285" w:hRule="atLeast"/>
        </w:trPr>
        <w:tc>
          <w:tcPr>
            <w:tcW w:w="113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4"/>
              </w:rPr>
            </w:pPr>
          </w:p>
        </w:tc>
        <w:tc>
          <w:tcPr>
            <w:tcW w:w="966"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满意度指标</w:t>
            </w:r>
          </w:p>
        </w:tc>
        <w:tc>
          <w:tcPr>
            <w:tcW w:w="1862" w:type="dxa"/>
            <w:gridSpan w:val="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满意度指标</w:t>
            </w:r>
          </w:p>
        </w:tc>
        <w:tc>
          <w:tcPr>
            <w:tcW w:w="1861" w:type="dxa"/>
            <w:gridSpan w:val="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职工满意度</w:t>
            </w:r>
          </w:p>
        </w:tc>
        <w:tc>
          <w:tcPr>
            <w:tcW w:w="147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　&gt;=95%</w:t>
            </w:r>
          </w:p>
        </w:tc>
        <w:tc>
          <w:tcPr>
            <w:tcW w:w="199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auto"/>
                <w:kern w:val="0"/>
                <w:sz w:val="22"/>
                <w:szCs w:val="22"/>
              </w:rPr>
            </w:pPr>
            <w:r>
              <w:rPr>
                <w:rFonts w:hint="eastAsia" w:ascii="宋体" w:hAnsi="宋体" w:eastAsia="宋体" w:cs="宋体"/>
                <w:i w:val="0"/>
                <w:iCs w:val="0"/>
                <w:color w:val="000000"/>
                <w:kern w:val="0"/>
                <w:sz w:val="24"/>
                <w:szCs w:val="24"/>
                <w:u w:val="none"/>
                <w:lang w:val="en-US" w:eastAsia="zh-CN" w:bidi="ar"/>
              </w:rPr>
              <w:t>95%</w:t>
            </w:r>
          </w:p>
        </w:tc>
      </w:tr>
      <w:bookmarkEnd w:id="35"/>
    </w:tbl>
    <w:p>
      <w:pPr>
        <w:rPr>
          <w:rFonts w:ascii="仿宋" w:hAnsi="仿宋" w:eastAsia="仿宋" w:cs="宋体"/>
          <w:i/>
          <w:iCs/>
          <w:color w:val="auto"/>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10"/>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A61717"/>
    <w:multiLevelType w:val="singleLevel"/>
    <w:tmpl w:val="E1A61717"/>
    <w:lvl w:ilvl="0" w:tentative="0">
      <w:start w:val="6"/>
      <w:numFmt w:val="chineseCounting"/>
      <w:suff w:val="nothing"/>
      <w:lvlText w:val="%1、"/>
      <w:lvlJc w:val="left"/>
      <w:rPr>
        <w:rFonts w:hint="eastAsia"/>
      </w:rPr>
    </w:lvl>
  </w:abstractNum>
  <w:abstractNum w:abstractNumId="1">
    <w:nsid w:val="E291C6E3"/>
    <w:multiLevelType w:val="singleLevel"/>
    <w:tmpl w:val="E291C6E3"/>
    <w:lvl w:ilvl="0" w:tentative="0">
      <w:start w:val="2"/>
      <w:numFmt w:val="decimal"/>
      <w:suff w:val="nothing"/>
      <w:lvlText w:val="%1、"/>
      <w:lvlJc w:val="left"/>
    </w:lvl>
  </w:abstractNum>
  <w:abstractNum w:abstractNumId="2">
    <w:nsid w:val="E41F1B0A"/>
    <w:multiLevelType w:val="singleLevel"/>
    <w:tmpl w:val="E41F1B0A"/>
    <w:lvl w:ilvl="0" w:tentative="0">
      <w:start w:val="2"/>
      <w:numFmt w:val="chineseCounting"/>
      <w:suff w:val="nothing"/>
      <w:lvlText w:val="（%1）"/>
      <w:lvlJc w:val="left"/>
      <w:rPr>
        <w:rFonts w:hint="eastAsia"/>
      </w:rPr>
    </w:lvl>
  </w:abstractNum>
  <w:abstractNum w:abstractNumId="3">
    <w:nsid w:val="178C2360"/>
    <w:multiLevelType w:val="singleLevel"/>
    <w:tmpl w:val="178C2360"/>
    <w:lvl w:ilvl="0" w:tentative="0">
      <w:start w:val="1"/>
      <w:numFmt w:val="decimal"/>
      <w:suff w:val="nothing"/>
      <w:lvlText w:val="（%1）"/>
      <w:lvlJc w:val="left"/>
    </w:lvl>
  </w:abstractNum>
  <w:abstractNum w:abstractNumId="4">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5">
    <w:nsid w:val="50F01515"/>
    <w:multiLevelType w:val="singleLevel"/>
    <w:tmpl w:val="50F01515"/>
    <w:lvl w:ilvl="0" w:tentative="0">
      <w:start w:val="2"/>
      <w:numFmt w:val="chineseCounting"/>
      <w:suff w:val="nothing"/>
      <w:lvlText w:val="%1、"/>
      <w:lvlJc w:val="left"/>
      <w:rPr>
        <w:rFonts w:hint="eastAsia"/>
      </w:rPr>
    </w:lvl>
  </w:abstractNum>
  <w:num w:numId="1">
    <w:abstractNumId w:val="1"/>
  </w:num>
  <w:num w:numId="2">
    <w:abstractNumId w:val="3"/>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186673E"/>
    <w:rsid w:val="01C0448D"/>
    <w:rsid w:val="01C21607"/>
    <w:rsid w:val="03303C20"/>
    <w:rsid w:val="033D51E9"/>
    <w:rsid w:val="037F5354"/>
    <w:rsid w:val="04584C5C"/>
    <w:rsid w:val="04A53096"/>
    <w:rsid w:val="050C20A3"/>
    <w:rsid w:val="05916F05"/>
    <w:rsid w:val="069E476E"/>
    <w:rsid w:val="09BB20E9"/>
    <w:rsid w:val="0B161806"/>
    <w:rsid w:val="0B233916"/>
    <w:rsid w:val="0B3136BD"/>
    <w:rsid w:val="0C853366"/>
    <w:rsid w:val="0CC42ADB"/>
    <w:rsid w:val="0E9A5E97"/>
    <w:rsid w:val="0ECB60E5"/>
    <w:rsid w:val="0FAE0480"/>
    <w:rsid w:val="0FD01285"/>
    <w:rsid w:val="10D07C36"/>
    <w:rsid w:val="11BA0D03"/>
    <w:rsid w:val="1342140B"/>
    <w:rsid w:val="1411289A"/>
    <w:rsid w:val="1947178B"/>
    <w:rsid w:val="1AB97FAC"/>
    <w:rsid w:val="1B440574"/>
    <w:rsid w:val="1BFF46CA"/>
    <w:rsid w:val="1D433D7C"/>
    <w:rsid w:val="1EB60E4D"/>
    <w:rsid w:val="213F3119"/>
    <w:rsid w:val="21801380"/>
    <w:rsid w:val="22884812"/>
    <w:rsid w:val="276B2192"/>
    <w:rsid w:val="277D64FB"/>
    <w:rsid w:val="28C37FA2"/>
    <w:rsid w:val="28F95276"/>
    <w:rsid w:val="29F50E06"/>
    <w:rsid w:val="2A4878ED"/>
    <w:rsid w:val="2B3D2DD9"/>
    <w:rsid w:val="2CF10C78"/>
    <w:rsid w:val="2E917C71"/>
    <w:rsid w:val="2E9D173A"/>
    <w:rsid w:val="2F881C24"/>
    <w:rsid w:val="30445626"/>
    <w:rsid w:val="31BA1530"/>
    <w:rsid w:val="31E06106"/>
    <w:rsid w:val="325970A1"/>
    <w:rsid w:val="32896094"/>
    <w:rsid w:val="32A31808"/>
    <w:rsid w:val="32F27CEB"/>
    <w:rsid w:val="333F127C"/>
    <w:rsid w:val="353D4512"/>
    <w:rsid w:val="385E051D"/>
    <w:rsid w:val="389517B2"/>
    <w:rsid w:val="390B39D5"/>
    <w:rsid w:val="3A646B88"/>
    <w:rsid w:val="3BA11B4E"/>
    <w:rsid w:val="3BC42B9B"/>
    <w:rsid w:val="3C4D700B"/>
    <w:rsid w:val="3C870D08"/>
    <w:rsid w:val="3CC0027B"/>
    <w:rsid w:val="3D541229"/>
    <w:rsid w:val="42A9724A"/>
    <w:rsid w:val="45931E63"/>
    <w:rsid w:val="4605720F"/>
    <w:rsid w:val="468B79CB"/>
    <w:rsid w:val="46BC57EF"/>
    <w:rsid w:val="496D461A"/>
    <w:rsid w:val="4A6E1D57"/>
    <w:rsid w:val="4A8C6AE9"/>
    <w:rsid w:val="4D470439"/>
    <w:rsid w:val="4EC84348"/>
    <w:rsid w:val="4F254502"/>
    <w:rsid w:val="4F4C72E2"/>
    <w:rsid w:val="4FF24D4F"/>
    <w:rsid w:val="530C2269"/>
    <w:rsid w:val="5414032B"/>
    <w:rsid w:val="563F73DA"/>
    <w:rsid w:val="566746A9"/>
    <w:rsid w:val="5D0D36AA"/>
    <w:rsid w:val="5D79035B"/>
    <w:rsid w:val="5E4438DA"/>
    <w:rsid w:val="5E630B97"/>
    <w:rsid w:val="5FEC7A1A"/>
    <w:rsid w:val="620508AA"/>
    <w:rsid w:val="63771FEE"/>
    <w:rsid w:val="638A7D2C"/>
    <w:rsid w:val="6693067E"/>
    <w:rsid w:val="671E0473"/>
    <w:rsid w:val="68027C19"/>
    <w:rsid w:val="698E2422"/>
    <w:rsid w:val="6B114D77"/>
    <w:rsid w:val="6B94554F"/>
    <w:rsid w:val="6B9D6924"/>
    <w:rsid w:val="6DED138F"/>
    <w:rsid w:val="6F0F7574"/>
    <w:rsid w:val="70384EEB"/>
    <w:rsid w:val="703F2740"/>
    <w:rsid w:val="71D57FDE"/>
    <w:rsid w:val="727330A7"/>
    <w:rsid w:val="74D3089C"/>
    <w:rsid w:val="7521529D"/>
    <w:rsid w:val="753C3F0A"/>
    <w:rsid w:val="77D8467A"/>
    <w:rsid w:val="77FE66A2"/>
    <w:rsid w:val="784A3E3C"/>
    <w:rsid w:val="7851328A"/>
    <w:rsid w:val="78A10E37"/>
    <w:rsid w:val="7AE43723"/>
    <w:rsid w:val="7B061B58"/>
    <w:rsid w:val="7DDD2447"/>
    <w:rsid w:val="7F550390"/>
    <w:rsid w:val="7F625B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27"/>
    <w:unhideWhenUsed/>
    <w:qFormat/>
    <w:uiPriority w:val="9"/>
    <w:pPr>
      <w:keepNext/>
      <w:keepLines/>
      <w:spacing w:before="260" w:after="260" w:line="416" w:lineRule="auto"/>
      <w:outlineLvl w:val="2"/>
    </w:pPr>
    <w:rPr>
      <w:b/>
      <w:bCs/>
      <w:sz w:val="32"/>
      <w:szCs w:val="32"/>
    </w:rPr>
  </w:style>
  <w:style w:type="paragraph" w:styleId="7">
    <w:name w:val="heading 4"/>
    <w:basedOn w:val="1"/>
    <w:next w:val="1"/>
    <w:link w:val="3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tabs>
        <w:tab w:val="left" w:pos="-360"/>
        <w:tab w:val="left" w:pos="0"/>
        <w:tab w:val="left" w:pos="900"/>
      </w:tabs>
      <w:spacing w:before="100" w:beforeAutospacing="1"/>
      <w:ind w:left="0" w:firstLine="420" w:firstLineChars="200"/>
    </w:pPr>
  </w:style>
  <w:style w:type="paragraph" w:styleId="3">
    <w:name w:val="Body Text Indent"/>
    <w:basedOn w:val="1"/>
    <w:next w:val="2"/>
    <w:qFormat/>
    <w:uiPriority w:val="0"/>
    <w:pPr>
      <w:tabs>
        <w:tab w:val="left" w:pos="-360"/>
        <w:tab w:val="left" w:pos="0"/>
        <w:tab w:val="left" w:pos="900"/>
      </w:tabs>
      <w:ind w:left="-2" w:leftChars="-1" w:firstLine="420" w:firstLineChars="200"/>
    </w:pPr>
    <w:rPr>
      <w:rFonts w:hint="default" w:ascii="Times New Roman" w:hAnsi="Times New Roman"/>
      <w:szCs w:val="24"/>
    </w:rPr>
  </w:style>
  <w:style w:type="paragraph" w:styleId="8">
    <w:name w:val="Normal Indent"/>
    <w:qFormat/>
    <w:uiPriority w:val="0"/>
    <w:pPr>
      <w:widowControl w:val="0"/>
      <w:ind w:firstLine="420" w:firstLineChars="200"/>
      <w:jc w:val="both"/>
    </w:pPr>
    <w:rPr>
      <w:rFonts w:ascii="Calibri" w:hAnsi="Calibri" w:eastAsia="仿宋_GB2312" w:cs="Times New Roman"/>
      <w:kern w:val="2"/>
      <w:sz w:val="32"/>
      <w:szCs w:val="24"/>
      <w:lang w:val="en-US" w:eastAsia="zh-CN" w:bidi="ar-SA"/>
    </w:rPr>
  </w:style>
  <w:style w:type="paragraph" w:styleId="9">
    <w:name w:val="toc 3"/>
    <w:basedOn w:val="1"/>
    <w:next w:val="1"/>
    <w:unhideWhenUsed/>
    <w:qFormat/>
    <w:uiPriority w:val="39"/>
    <w:pPr>
      <w:ind w:left="840" w:leftChars="400"/>
    </w:pPr>
  </w:style>
  <w:style w:type="paragraph" w:styleId="10">
    <w:name w:val="footer"/>
    <w:basedOn w:val="1"/>
    <w:link w:val="22"/>
    <w:unhideWhenUsed/>
    <w:qFormat/>
    <w:uiPriority w:val="99"/>
    <w:pPr>
      <w:tabs>
        <w:tab w:val="center" w:pos="4153"/>
        <w:tab w:val="right" w:pos="8306"/>
      </w:tabs>
      <w:snapToGrid w:val="0"/>
      <w:jc w:val="left"/>
    </w:pPr>
    <w:rPr>
      <w:sz w:val="18"/>
      <w:szCs w:val="18"/>
    </w:rPr>
  </w:style>
  <w:style w:type="paragraph" w:styleId="11">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4"/>
    <w:basedOn w:val="1"/>
    <w:next w:val="1"/>
    <w:unhideWhenUsed/>
    <w:qFormat/>
    <w:uiPriority w:val="39"/>
    <w:pPr>
      <w:ind w:left="1260" w:leftChars="600"/>
    </w:pPr>
  </w:style>
  <w:style w:type="paragraph" w:styleId="13">
    <w:name w:val="Subtitle"/>
    <w:basedOn w:val="1"/>
    <w:next w:val="1"/>
    <w:link w:val="26"/>
    <w:qFormat/>
    <w:uiPriority w:val="11"/>
    <w:pPr>
      <w:spacing w:before="240" w:after="60" w:line="312" w:lineRule="auto"/>
      <w:jc w:val="center"/>
      <w:outlineLvl w:val="1"/>
    </w:pPr>
    <w:rPr>
      <w:b/>
      <w:bCs/>
      <w:kern w:val="28"/>
      <w:sz w:val="32"/>
      <w:szCs w:val="32"/>
    </w:rPr>
  </w:style>
  <w:style w:type="paragraph" w:styleId="14">
    <w:name w:val="toc 2"/>
    <w:basedOn w:val="1"/>
    <w:next w:val="1"/>
    <w:unhideWhenUsed/>
    <w:qFormat/>
    <w:uiPriority w:val="39"/>
    <w:pPr>
      <w:ind w:left="420" w:leftChars="200"/>
    </w:pPr>
  </w:style>
  <w:style w:type="paragraph" w:styleId="15">
    <w:name w:val="Normal (Web)"/>
    <w:basedOn w:val="1"/>
    <w:qFormat/>
    <w:uiPriority w:val="99"/>
    <w:pPr>
      <w:spacing w:before="100" w:beforeAutospacing="1" w:after="100" w:afterAutospacing="1"/>
      <w:jc w:val="left"/>
    </w:pPr>
    <w:rPr>
      <w:rFonts w:cs="Times New Roman"/>
      <w:sz w:val="24"/>
    </w:rPr>
  </w:style>
  <w:style w:type="paragraph" w:styleId="16">
    <w:name w:val="Title"/>
    <w:basedOn w:val="1"/>
    <w:next w:val="1"/>
    <w:link w:val="24"/>
    <w:qFormat/>
    <w:uiPriority w:val="10"/>
    <w:pPr>
      <w:spacing w:before="240" w:after="60"/>
      <w:jc w:val="center"/>
      <w:outlineLvl w:val="0"/>
    </w:pPr>
    <w:rPr>
      <w:rFonts w:asciiTheme="majorHAnsi" w:hAnsiTheme="majorHAnsi" w:eastAsiaTheme="majorEastAsia" w:cstheme="majorBidi"/>
      <w:b/>
      <w:bCs/>
      <w:sz w:val="32"/>
      <w:szCs w:val="32"/>
    </w:rPr>
  </w:style>
  <w:style w:type="character" w:styleId="19">
    <w:name w:val="Strong"/>
    <w:basedOn w:val="18"/>
    <w:qFormat/>
    <w:uiPriority w:val="0"/>
    <w:rPr>
      <w:b/>
      <w:bCs/>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页眉 字符"/>
    <w:basedOn w:val="18"/>
    <w:link w:val="11"/>
    <w:qFormat/>
    <w:uiPriority w:val="99"/>
    <w:rPr>
      <w:sz w:val="18"/>
      <w:szCs w:val="18"/>
    </w:rPr>
  </w:style>
  <w:style w:type="character" w:customStyle="1" w:styleId="22">
    <w:name w:val="页脚 字符"/>
    <w:basedOn w:val="18"/>
    <w:link w:val="10"/>
    <w:qFormat/>
    <w:uiPriority w:val="99"/>
    <w:rPr>
      <w:sz w:val="18"/>
      <w:szCs w:val="18"/>
    </w:rPr>
  </w:style>
  <w:style w:type="paragraph" w:styleId="23">
    <w:name w:val="List Paragraph"/>
    <w:basedOn w:val="1"/>
    <w:unhideWhenUsed/>
    <w:qFormat/>
    <w:uiPriority w:val="99"/>
    <w:pPr>
      <w:ind w:firstLine="420" w:firstLineChars="200"/>
    </w:pPr>
  </w:style>
  <w:style w:type="character" w:customStyle="1" w:styleId="24">
    <w:name w:val="标题 字符"/>
    <w:basedOn w:val="18"/>
    <w:link w:val="16"/>
    <w:qFormat/>
    <w:uiPriority w:val="10"/>
    <w:rPr>
      <w:rFonts w:asciiTheme="majorHAnsi" w:hAnsiTheme="majorHAnsi" w:eastAsiaTheme="majorEastAsia" w:cstheme="majorBidi"/>
      <w:b/>
      <w:bCs/>
      <w:sz w:val="32"/>
      <w:szCs w:val="32"/>
    </w:rPr>
  </w:style>
  <w:style w:type="character" w:customStyle="1" w:styleId="25">
    <w:name w:val="标题 2 字符"/>
    <w:basedOn w:val="18"/>
    <w:link w:val="5"/>
    <w:qFormat/>
    <w:uiPriority w:val="9"/>
    <w:rPr>
      <w:rFonts w:asciiTheme="majorHAnsi" w:hAnsiTheme="majorHAnsi" w:eastAsiaTheme="majorEastAsia" w:cstheme="majorBidi"/>
      <w:b/>
      <w:bCs/>
      <w:sz w:val="32"/>
      <w:szCs w:val="32"/>
    </w:rPr>
  </w:style>
  <w:style w:type="character" w:customStyle="1" w:styleId="26">
    <w:name w:val="副标题 字符"/>
    <w:basedOn w:val="18"/>
    <w:link w:val="13"/>
    <w:qFormat/>
    <w:uiPriority w:val="11"/>
    <w:rPr>
      <w:b/>
      <w:bCs/>
      <w:kern w:val="28"/>
      <w:sz w:val="32"/>
      <w:szCs w:val="32"/>
    </w:rPr>
  </w:style>
  <w:style w:type="character" w:customStyle="1" w:styleId="27">
    <w:name w:val="标题 3 字符"/>
    <w:basedOn w:val="18"/>
    <w:link w:val="6"/>
    <w:qFormat/>
    <w:uiPriority w:val="9"/>
    <w:rPr>
      <w:b/>
      <w:bCs/>
      <w:sz w:val="32"/>
      <w:szCs w:val="32"/>
    </w:rPr>
  </w:style>
  <w:style w:type="character" w:styleId="28">
    <w:name w:val="Placeholder Text"/>
    <w:basedOn w:val="18"/>
    <w:semiHidden/>
    <w:qFormat/>
    <w:uiPriority w:val="99"/>
    <w:rPr>
      <w:color w:val="808080"/>
    </w:rPr>
  </w:style>
  <w:style w:type="character" w:customStyle="1" w:styleId="29">
    <w:name w:val="标题 1 字符"/>
    <w:basedOn w:val="18"/>
    <w:link w:val="4"/>
    <w:qFormat/>
    <w:uiPriority w:val="9"/>
    <w:rPr>
      <w:b/>
      <w:bCs/>
      <w:kern w:val="44"/>
      <w:sz w:val="44"/>
      <w:szCs w:val="44"/>
    </w:rPr>
  </w:style>
  <w:style w:type="paragraph" w:customStyle="1" w:styleId="30">
    <w:name w:val="TOC 标题1"/>
    <w:basedOn w:val="4"/>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31">
    <w:name w:val="标题 4 字符"/>
    <w:basedOn w:val="18"/>
    <w:link w:val="7"/>
    <w:qFormat/>
    <w:uiPriority w:val="9"/>
    <w:rPr>
      <w:rFonts w:asciiTheme="majorHAnsi" w:hAnsiTheme="majorHAnsi" w:eastAsiaTheme="majorEastAsia" w:cstheme="majorBidi"/>
      <w:b/>
      <w:bCs/>
      <w:sz w:val="28"/>
      <w:szCs w:val="28"/>
    </w:rPr>
  </w:style>
  <w:style w:type="paragraph" w:customStyle="1" w:styleId="32">
    <w:name w:val="正文A"/>
    <w:basedOn w:val="1"/>
    <w:qFormat/>
    <w:uiPriority w:val="4"/>
    <w:pPr>
      <w:widowControl/>
      <w:spacing w:line="580" w:lineRule="exact"/>
      <w:ind w:firstLine="640"/>
      <w:jc w:val="left"/>
    </w:pPr>
    <w:rPr>
      <w:rFonts w:ascii="仿宋_GB2312" w:hAnsi="仿宋_GB2312" w:eastAsia="仿宋_GB2312" w:cs="宋体"/>
      <w:sz w:val="32"/>
      <w:szCs w:val="32"/>
    </w:rPr>
  </w:style>
  <w:style w:type="paragraph" w:customStyle="1" w:styleId="33">
    <w:name w:val="闻政-正文段落文字"/>
    <w:basedOn w:val="1"/>
    <w:qFormat/>
    <w:uiPriority w:val="3"/>
    <w:pPr>
      <w:spacing w:line="500" w:lineRule="exact"/>
      <w:ind w:firstLine="200"/>
    </w:pPr>
    <w:rPr>
      <w:rFonts w:ascii="Times New Roman" w:hAnsi="Times New Roman" w:cs="Times New Roman"/>
      <w:szCs w:val="28"/>
    </w:rPr>
  </w:style>
  <w:style w:type="character" w:customStyle="1" w:styleId="34">
    <w:name w:val="font31"/>
    <w:basedOn w:val="18"/>
    <w:qFormat/>
    <w:uiPriority w:val="0"/>
    <w:rPr>
      <w:rFonts w:hint="default" w:ascii="Times New Roman" w:hAnsi="Times New Roman" w:cs="Times New Roman"/>
      <w:color w:val="000000"/>
      <w:sz w:val="24"/>
      <w:szCs w:val="24"/>
      <w:u w:val="none"/>
    </w:rPr>
  </w:style>
  <w:style w:type="character" w:customStyle="1" w:styleId="35">
    <w:name w:val="font11"/>
    <w:basedOn w:val="18"/>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11123</Words>
  <Characters>11917</Characters>
  <Lines>72</Lines>
  <Paragraphs>20</Paragraphs>
  <TotalTime>0</TotalTime>
  <ScaleCrop>false</ScaleCrop>
  <LinksUpToDate>false</LinksUpToDate>
  <CharactersWithSpaces>12000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123</cp:lastModifiedBy>
  <cp:lastPrinted>2022-05-26T01:02:00Z</cp:lastPrinted>
  <dcterms:modified xsi:type="dcterms:W3CDTF">2022-05-26T10:11:03Z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BC311FA740CC48C39A164DF01C8D7A0F</vt:lpwstr>
  </property>
</Properties>
</file>